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776BF" w14:textId="77777777" w:rsidR="00AA4564" w:rsidRDefault="00AA4564" w:rsidP="00AA4564">
      <w:pPr>
        <w:rPr>
          <w:rFonts w:eastAsia="Times New Roman"/>
        </w:rPr>
      </w:pPr>
      <w:bookmarkStart w:id="0" w:name="_GoBack"/>
      <w:bookmarkEnd w:id="0"/>
      <w:r w:rsidRPr="00CE0B58">
        <w:rPr>
          <w:rFonts w:asciiTheme="majorHAnsi" w:hAnsiTheme="majorHAnsi"/>
        </w:rPr>
        <w:t>Template</w:t>
      </w:r>
      <w:r w:rsidRPr="00E15F71">
        <w:rPr>
          <w:rFonts w:eastAsia="Times New Roman"/>
        </w:rPr>
        <w:t xml:space="preserve"> </w:t>
      </w:r>
      <w:hyperlink r:id="rId5" w:history="1">
        <w:r>
          <w:rPr>
            <w:rStyle w:val="Hyperlink"/>
            <w:rFonts w:ascii="Calibri" w:hAnsi="Calibri"/>
            <w:color w:val="954F72"/>
            <w:sz w:val="23"/>
            <w:szCs w:val="23"/>
          </w:rPr>
          <w:t>http://images2.advanstar.com/Drugtopics/eNews/DRTP_Enews_022317.html</w:t>
        </w:r>
      </w:hyperlink>
    </w:p>
    <w:p w14:paraId="2282CC17" w14:textId="77777777" w:rsidR="0084554A" w:rsidRDefault="00C40123"/>
    <w:p w14:paraId="2DD1ACE6" w14:textId="77777777" w:rsidR="00AA4564" w:rsidRPr="00CE0B58" w:rsidRDefault="00AA4564" w:rsidP="00AA4564">
      <w:pPr>
        <w:tabs>
          <w:tab w:val="left" w:pos="6480"/>
          <w:tab w:val="left" w:pos="8190"/>
        </w:tabs>
        <w:rPr>
          <w:rFonts w:asciiTheme="majorHAnsi" w:hAnsiTheme="majorHAnsi" w:cs="Arial"/>
          <w:b/>
          <w:color w:val="FF0000"/>
        </w:rPr>
      </w:pPr>
      <w:r w:rsidRPr="00CE0B58">
        <w:rPr>
          <w:rFonts w:asciiTheme="majorHAnsi" w:hAnsiTheme="majorHAnsi" w:cs="Arial"/>
          <w:b/>
          <w:color w:val="FF0000"/>
        </w:rPr>
        <w:t xml:space="preserve">Instruction Sheet for </w:t>
      </w:r>
    </w:p>
    <w:p w14:paraId="5FE2CBD2" w14:textId="194A0950" w:rsidR="00AA4564" w:rsidRPr="00CE0B58" w:rsidRDefault="00AA4564" w:rsidP="00AA4564">
      <w:pPr>
        <w:tabs>
          <w:tab w:val="left" w:pos="6480"/>
          <w:tab w:val="left" w:pos="8190"/>
        </w:tabs>
        <w:rPr>
          <w:rFonts w:asciiTheme="majorHAnsi" w:hAnsiTheme="majorHAnsi" w:cs="Arial"/>
          <w:b/>
          <w:color w:val="FF0000"/>
        </w:rPr>
      </w:pPr>
      <w:r w:rsidRPr="00CE0B58">
        <w:rPr>
          <w:rFonts w:asciiTheme="majorHAnsi" w:hAnsiTheme="majorHAnsi" w:cs="Arial"/>
          <w:b/>
          <w:i/>
          <w:color w:val="FF0000"/>
        </w:rPr>
        <w:t xml:space="preserve">Drug Topics </w:t>
      </w:r>
      <w:r>
        <w:rPr>
          <w:rFonts w:asciiTheme="majorHAnsi" w:hAnsiTheme="majorHAnsi" w:cs="Arial"/>
          <w:b/>
          <w:i/>
          <w:color w:val="FF0000"/>
        </w:rPr>
        <w:t>Pharmacists’</w:t>
      </w:r>
      <w:r w:rsidRPr="00CE0B58">
        <w:rPr>
          <w:rFonts w:asciiTheme="majorHAnsi" w:hAnsiTheme="majorHAnsi" w:cs="Arial"/>
          <w:b/>
          <w:i/>
          <w:color w:val="FF0000"/>
        </w:rPr>
        <w:t xml:space="preserve"> Report</w:t>
      </w:r>
    </w:p>
    <w:p w14:paraId="1AB21015" w14:textId="77777777" w:rsidR="00AA4564" w:rsidRPr="00CE0B58" w:rsidRDefault="00AA4564" w:rsidP="00AA4564">
      <w:pPr>
        <w:pStyle w:val="Heading2"/>
        <w:spacing w:before="0" w:beforeAutospacing="0" w:after="0" w:afterAutospacing="0"/>
        <w:rPr>
          <w:rFonts w:asciiTheme="majorHAnsi" w:hAnsiTheme="majorHAnsi" w:cs="Arial"/>
          <w:b w:val="0"/>
          <w:bCs w:val="0"/>
          <w:color w:val="FF0000"/>
          <w:sz w:val="24"/>
          <w:szCs w:val="24"/>
        </w:rPr>
      </w:pPr>
      <w:r w:rsidRPr="00CE0B58">
        <w:rPr>
          <w:rFonts w:asciiTheme="majorHAnsi" w:hAnsiTheme="majorHAnsi" w:cs="Arial"/>
          <w:b w:val="0"/>
          <w:bCs w:val="0"/>
          <w:color w:val="FF0000"/>
          <w:sz w:val="24"/>
          <w:szCs w:val="24"/>
        </w:rPr>
        <w:t xml:space="preserve"> </w:t>
      </w:r>
    </w:p>
    <w:p w14:paraId="3C1FB279" w14:textId="77777777" w:rsidR="00AA4564" w:rsidRPr="00CE0B58" w:rsidRDefault="00AA4564" w:rsidP="00AA4564">
      <w:pPr>
        <w:autoSpaceDE w:val="0"/>
        <w:autoSpaceDN w:val="0"/>
        <w:rPr>
          <w:rFonts w:asciiTheme="majorHAnsi" w:hAnsiTheme="majorHAnsi"/>
          <w:color w:val="FF0000"/>
        </w:rPr>
      </w:pPr>
      <w:r w:rsidRPr="00CE0B58">
        <w:rPr>
          <w:rFonts w:asciiTheme="majorHAnsi" w:hAnsiTheme="majorHAnsi"/>
          <w:color w:val="FF0000"/>
        </w:rPr>
        <w:t>Sub-Account Name:</w:t>
      </w:r>
      <w:r w:rsidRPr="00CE0B58">
        <w:rPr>
          <w:rFonts w:asciiTheme="majorHAnsi" w:hAnsiTheme="majorHAnsi"/>
          <w:color w:val="FF0000"/>
        </w:rPr>
        <w:tab/>
      </w:r>
      <w:r w:rsidRPr="00CE0B58">
        <w:rPr>
          <w:rFonts w:asciiTheme="majorHAnsi" w:hAnsiTheme="majorHAnsi"/>
          <w:color w:val="FF0000"/>
        </w:rPr>
        <w:tab/>
        <w:t>Drug Topics</w:t>
      </w:r>
    </w:p>
    <w:p w14:paraId="270E9251" w14:textId="77777777" w:rsidR="00AA4564" w:rsidRPr="00CE0B58" w:rsidRDefault="00AA4564" w:rsidP="00AA4564">
      <w:pPr>
        <w:rPr>
          <w:rFonts w:asciiTheme="majorHAnsi" w:hAnsiTheme="majorHAnsi"/>
          <w:color w:val="FF0000"/>
        </w:rPr>
      </w:pPr>
      <w:r w:rsidRPr="00CE0B58">
        <w:rPr>
          <w:rFonts w:asciiTheme="majorHAnsi" w:hAnsiTheme="majorHAnsi"/>
          <w:color w:val="FF0000"/>
        </w:rPr>
        <w:t>Folder Name:</w:t>
      </w:r>
      <w:r w:rsidRPr="00CE0B58">
        <w:rPr>
          <w:rFonts w:asciiTheme="majorHAnsi" w:hAnsiTheme="majorHAnsi"/>
          <w:color w:val="FF0000"/>
        </w:rPr>
        <w:tab/>
      </w:r>
      <w:r w:rsidRPr="00CE0B58">
        <w:rPr>
          <w:rFonts w:asciiTheme="majorHAnsi" w:hAnsiTheme="majorHAnsi"/>
          <w:color w:val="FF0000"/>
        </w:rPr>
        <w:tab/>
        <w:t>Newsletter Lists</w:t>
      </w:r>
    </w:p>
    <w:p w14:paraId="750FF667" w14:textId="77777777" w:rsidR="00AA4564" w:rsidRPr="00CE0B58" w:rsidRDefault="00AA4564" w:rsidP="00AA4564">
      <w:pPr>
        <w:rPr>
          <w:rFonts w:asciiTheme="majorHAnsi" w:hAnsiTheme="majorHAnsi"/>
          <w:color w:val="FF0000"/>
        </w:rPr>
      </w:pPr>
      <w:r w:rsidRPr="00CE0B58">
        <w:rPr>
          <w:rFonts w:asciiTheme="majorHAnsi" w:hAnsiTheme="majorHAnsi"/>
          <w:color w:val="FF0000"/>
        </w:rPr>
        <w:t xml:space="preserve">List Name: </w:t>
      </w:r>
    </w:p>
    <w:p w14:paraId="006CCA7A" w14:textId="77777777" w:rsidR="00AA4564" w:rsidRPr="00CE0B58" w:rsidRDefault="00AA4564" w:rsidP="00AA4564">
      <w:pPr>
        <w:autoSpaceDE w:val="0"/>
        <w:autoSpaceDN w:val="0"/>
        <w:rPr>
          <w:rFonts w:asciiTheme="majorHAnsi" w:hAnsiTheme="majorHAnsi"/>
          <w:b/>
          <w:color w:val="FF0000"/>
        </w:rPr>
      </w:pPr>
    </w:p>
    <w:p w14:paraId="4C95EBD6" w14:textId="77777777" w:rsidR="000148F4" w:rsidRPr="000148F4" w:rsidRDefault="000148F4" w:rsidP="000148F4">
      <w:pPr>
        <w:rPr>
          <w:rFonts w:ascii="Calibri" w:eastAsiaTheme="minorEastAsia" w:hAnsi="Calibri"/>
          <w:color w:val="000000"/>
        </w:rPr>
      </w:pPr>
      <w:r w:rsidRPr="000148F4">
        <w:rPr>
          <w:rFonts w:ascii="Calibri" w:eastAsiaTheme="minorEastAsia" w:hAnsi="Calibri"/>
          <w:b/>
          <w:bCs/>
          <w:color w:val="000000"/>
        </w:rPr>
        <w:t>Mailing #1 – 90 Day Engaged Emails</w:t>
      </w:r>
    </w:p>
    <w:p w14:paraId="2E856016" w14:textId="77777777" w:rsidR="000148F4" w:rsidRPr="000148F4" w:rsidRDefault="000148F4" w:rsidP="000148F4">
      <w:pPr>
        <w:rPr>
          <w:rFonts w:ascii="Calibri" w:eastAsiaTheme="minorEastAsia" w:hAnsi="Calibri"/>
          <w:color w:val="000000"/>
        </w:rPr>
      </w:pPr>
      <w:r w:rsidRPr="000148F4">
        <w:rPr>
          <w:rFonts w:ascii="Calibri" w:eastAsiaTheme="minorEastAsia" w:hAnsi="Calibri"/>
          <w:color w:val="000000"/>
        </w:rPr>
        <w:t>ET Sub-Account Name:  Drug Topics</w:t>
      </w:r>
    </w:p>
    <w:p w14:paraId="4DC402AF" w14:textId="77777777" w:rsidR="000148F4" w:rsidRPr="000148F4" w:rsidRDefault="000148F4" w:rsidP="000148F4">
      <w:pPr>
        <w:rPr>
          <w:rFonts w:ascii="Calibri" w:eastAsiaTheme="minorEastAsia" w:hAnsi="Calibri"/>
          <w:color w:val="000000"/>
        </w:rPr>
      </w:pPr>
      <w:r w:rsidRPr="000148F4">
        <w:rPr>
          <w:rFonts w:ascii="Calibri" w:eastAsiaTheme="minorEastAsia" w:hAnsi="Calibri"/>
          <w:color w:val="000000"/>
        </w:rPr>
        <w:t>ET Group Folder Name:  Engaged Emails</w:t>
      </w:r>
    </w:p>
    <w:p w14:paraId="73A7D37B" w14:textId="77777777" w:rsidR="000148F4" w:rsidRPr="000148F4" w:rsidRDefault="000148F4" w:rsidP="000148F4">
      <w:pPr>
        <w:rPr>
          <w:rFonts w:ascii="Calibri" w:eastAsiaTheme="minorEastAsia" w:hAnsi="Calibri"/>
          <w:color w:val="000000"/>
        </w:rPr>
      </w:pPr>
      <w:r w:rsidRPr="000148F4">
        <w:rPr>
          <w:rFonts w:ascii="Calibri" w:eastAsiaTheme="minorEastAsia" w:hAnsi="Calibri"/>
          <w:color w:val="000000"/>
        </w:rPr>
        <w:t>ET Group Name:  90 Day Engaged Emails – All Pharmacists Report       </w:t>
      </w:r>
    </w:p>
    <w:p w14:paraId="086902B5" w14:textId="77777777" w:rsidR="000148F4" w:rsidRPr="000148F4" w:rsidRDefault="000148F4" w:rsidP="000148F4">
      <w:pPr>
        <w:rPr>
          <w:rFonts w:ascii="Calibri" w:eastAsiaTheme="minorEastAsia" w:hAnsi="Calibri"/>
          <w:color w:val="000000"/>
        </w:rPr>
      </w:pPr>
      <w:r w:rsidRPr="000148F4">
        <w:rPr>
          <w:rFonts w:ascii="Calibri" w:eastAsiaTheme="minorEastAsia" w:hAnsi="Calibri"/>
          <w:color w:val="000000"/>
        </w:rPr>
        <w:t> </w:t>
      </w:r>
    </w:p>
    <w:p w14:paraId="3F999852" w14:textId="77777777" w:rsidR="000148F4" w:rsidRPr="000148F4" w:rsidRDefault="000148F4" w:rsidP="000148F4">
      <w:pPr>
        <w:rPr>
          <w:rFonts w:ascii="Calibri" w:eastAsiaTheme="minorEastAsia" w:hAnsi="Calibri"/>
          <w:color w:val="000000"/>
        </w:rPr>
      </w:pPr>
      <w:r w:rsidRPr="000148F4">
        <w:rPr>
          <w:rFonts w:ascii="Calibri" w:eastAsiaTheme="minorEastAsia" w:hAnsi="Calibri"/>
          <w:b/>
          <w:bCs/>
          <w:color w:val="000000"/>
        </w:rPr>
        <w:t>Mailing #2 – Advertisers</w:t>
      </w:r>
    </w:p>
    <w:p w14:paraId="02754EF8" w14:textId="77777777" w:rsidR="000148F4" w:rsidRPr="000148F4" w:rsidRDefault="000148F4" w:rsidP="000148F4">
      <w:pPr>
        <w:rPr>
          <w:rFonts w:ascii="Calibri" w:eastAsiaTheme="minorEastAsia" w:hAnsi="Calibri"/>
          <w:color w:val="000000"/>
        </w:rPr>
      </w:pPr>
      <w:r w:rsidRPr="000148F4">
        <w:rPr>
          <w:rFonts w:ascii="Calibri" w:eastAsiaTheme="minorEastAsia" w:hAnsi="Calibri"/>
          <w:color w:val="000000"/>
        </w:rPr>
        <w:t>ET Sub-Account Name:  Drug Topics</w:t>
      </w:r>
    </w:p>
    <w:p w14:paraId="69633704" w14:textId="77777777" w:rsidR="000148F4" w:rsidRPr="000148F4" w:rsidRDefault="000148F4" w:rsidP="000148F4">
      <w:pPr>
        <w:rPr>
          <w:rFonts w:ascii="Calibri" w:eastAsiaTheme="minorEastAsia" w:hAnsi="Calibri"/>
          <w:color w:val="000000"/>
        </w:rPr>
      </w:pPr>
      <w:r w:rsidRPr="000148F4">
        <w:rPr>
          <w:rFonts w:ascii="Calibri" w:eastAsiaTheme="minorEastAsia" w:hAnsi="Calibri"/>
          <w:color w:val="000000"/>
        </w:rPr>
        <w:t>ET Group Folder Names:  Newsletter Advertiser Groups</w:t>
      </w:r>
    </w:p>
    <w:p w14:paraId="1E4273C4" w14:textId="77777777" w:rsidR="000148F4" w:rsidRPr="000148F4" w:rsidRDefault="000148F4" w:rsidP="000148F4">
      <w:pPr>
        <w:rPr>
          <w:rFonts w:ascii="Calibri" w:eastAsiaTheme="minorEastAsia" w:hAnsi="Calibri"/>
          <w:color w:val="000000"/>
        </w:rPr>
      </w:pPr>
      <w:r w:rsidRPr="000148F4">
        <w:rPr>
          <w:rFonts w:ascii="Calibri" w:eastAsiaTheme="minorEastAsia" w:hAnsi="Calibri"/>
          <w:color w:val="000000"/>
        </w:rPr>
        <w:t>ET Group Name: All Pharmacists’ Report Advertisers</w:t>
      </w:r>
    </w:p>
    <w:p w14:paraId="765FF27A" w14:textId="77777777" w:rsidR="000148F4" w:rsidRPr="000148F4" w:rsidRDefault="000148F4" w:rsidP="000148F4">
      <w:pPr>
        <w:rPr>
          <w:rFonts w:ascii="Calibri" w:eastAsiaTheme="minorEastAsia" w:hAnsi="Calibri"/>
          <w:color w:val="000000"/>
        </w:rPr>
      </w:pPr>
      <w:r w:rsidRPr="000148F4">
        <w:rPr>
          <w:rFonts w:ascii="Calibri" w:eastAsiaTheme="minorEastAsia" w:hAnsi="Calibri"/>
          <w:b/>
          <w:bCs/>
          <w:color w:val="FF0000"/>
          <w:shd w:val="clear" w:color="auto" w:fill="FFFF00"/>
        </w:rPr>
        <w:t>*ET Exclusion/Suppression Group: 90 Day Engaged Emails – All</w:t>
      </w:r>
    </w:p>
    <w:p w14:paraId="59E62F13" w14:textId="77777777" w:rsidR="000148F4" w:rsidRPr="000148F4" w:rsidRDefault="000148F4" w:rsidP="000148F4">
      <w:pPr>
        <w:rPr>
          <w:rFonts w:ascii="Calibri" w:eastAsiaTheme="minorEastAsia" w:hAnsi="Calibri"/>
          <w:color w:val="000000"/>
        </w:rPr>
      </w:pPr>
      <w:r w:rsidRPr="000148F4">
        <w:rPr>
          <w:rFonts w:ascii="Calibri" w:eastAsiaTheme="minorEastAsia" w:hAnsi="Calibri"/>
          <w:b/>
          <w:bCs/>
          <w:color w:val="FF0000"/>
          <w:shd w:val="clear" w:color="auto" w:fill="FFFF00"/>
        </w:rPr>
        <w:t>Pharmacists Report</w:t>
      </w:r>
    </w:p>
    <w:p w14:paraId="5B0C2569" w14:textId="1FB70DB7" w:rsidR="005D7165" w:rsidRPr="005D7165" w:rsidRDefault="005D7165" w:rsidP="005D7165">
      <w:pPr>
        <w:rPr>
          <w:rFonts w:asciiTheme="majorHAnsi" w:hAnsiTheme="majorHAnsi"/>
          <w:b/>
          <w:color w:val="FF0000"/>
        </w:rPr>
      </w:pPr>
    </w:p>
    <w:p w14:paraId="332C301B" w14:textId="77777777" w:rsidR="00E9438B" w:rsidRDefault="00E9438B" w:rsidP="00AA4564">
      <w:pPr>
        <w:rPr>
          <w:rFonts w:asciiTheme="majorHAnsi" w:hAnsiTheme="majorHAnsi"/>
          <w:color w:val="FF0000"/>
        </w:rPr>
      </w:pPr>
    </w:p>
    <w:p w14:paraId="34B9F837" w14:textId="3CC307A5" w:rsidR="00AA4564" w:rsidRPr="003E29E4" w:rsidRDefault="00AA4564" w:rsidP="00AA4564">
      <w:pPr>
        <w:rPr>
          <w:rFonts w:asciiTheme="majorHAnsi" w:hAnsiTheme="majorHAnsi"/>
          <w:color w:val="FF0000"/>
        </w:rPr>
      </w:pPr>
    </w:p>
    <w:p w14:paraId="5D74354A" w14:textId="77777777" w:rsidR="00AA4564" w:rsidRDefault="00AA4564" w:rsidP="00AA4564">
      <w:pPr>
        <w:pStyle w:val="PlainText"/>
        <w:rPr>
          <w:rFonts w:asciiTheme="majorHAnsi" w:hAnsiTheme="majorHAnsi"/>
          <w:sz w:val="24"/>
          <w:szCs w:val="24"/>
        </w:rPr>
      </w:pPr>
    </w:p>
    <w:p w14:paraId="4E2D3385" w14:textId="77777777" w:rsidR="00AA4564" w:rsidRPr="00FB08F8" w:rsidRDefault="00AA4564" w:rsidP="00AA4564">
      <w:pPr>
        <w:pStyle w:val="PlainText"/>
        <w:rPr>
          <w:rFonts w:asciiTheme="majorHAnsi" w:hAnsiTheme="majorHAnsi" w:cs="Arial"/>
          <w:b/>
          <w:color w:val="FF0000"/>
          <w:sz w:val="24"/>
          <w:szCs w:val="24"/>
        </w:rPr>
      </w:pPr>
    </w:p>
    <w:p w14:paraId="371E54C7" w14:textId="77777777" w:rsidR="00AA4564" w:rsidRPr="00CE0B58" w:rsidRDefault="00AA4564" w:rsidP="00AA4564">
      <w:pPr>
        <w:widowControl w:val="0"/>
        <w:pBdr>
          <w:bottom w:val="single" w:sz="12" w:space="0" w:color="auto"/>
        </w:pBdr>
        <w:contextualSpacing/>
        <w:rPr>
          <w:rFonts w:asciiTheme="majorHAnsi" w:hAnsiTheme="majorHAnsi"/>
          <w:color w:val="FF0000"/>
        </w:rPr>
      </w:pPr>
      <w:r w:rsidRPr="00CE0B58">
        <w:rPr>
          <w:rFonts w:asciiTheme="majorHAnsi" w:hAnsiTheme="majorHAnsi" w:cs="Arial"/>
          <w:color w:val="FF0000"/>
        </w:rPr>
        <w:t xml:space="preserve">Contact Person: </w:t>
      </w:r>
    </w:p>
    <w:p w14:paraId="21A71981" w14:textId="77777777" w:rsidR="00AA4564" w:rsidRPr="00CE0B58" w:rsidRDefault="00AA4564" w:rsidP="00AA4564">
      <w:pPr>
        <w:ind w:firstLine="720"/>
        <w:rPr>
          <w:rFonts w:asciiTheme="majorHAnsi" w:hAnsiTheme="majorHAnsi" w:cs="Arial"/>
        </w:rPr>
      </w:pPr>
      <w:r w:rsidRPr="00CE0B58">
        <w:rPr>
          <w:rFonts w:asciiTheme="majorHAnsi" w:hAnsiTheme="majorHAnsi" w:cs="Arial"/>
        </w:rPr>
        <w:t xml:space="preserve">Name: </w:t>
      </w:r>
      <w:r>
        <w:rPr>
          <w:rFonts w:asciiTheme="majorHAnsi" w:hAnsiTheme="majorHAnsi" w:cs="Arial"/>
          <w:color w:val="C00000"/>
        </w:rPr>
        <w:t>Nicholas Hamm</w:t>
      </w:r>
    </w:p>
    <w:p w14:paraId="228A4115" w14:textId="77777777" w:rsidR="00AA4564" w:rsidRPr="008879DA" w:rsidRDefault="00AA4564" w:rsidP="00AA4564">
      <w:pPr>
        <w:ind w:firstLine="720"/>
        <w:rPr>
          <w:rFonts w:asciiTheme="majorHAnsi" w:hAnsiTheme="majorHAnsi" w:cs="Arial"/>
        </w:rPr>
      </w:pPr>
      <w:r w:rsidRPr="008879DA">
        <w:rPr>
          <w:rFonts w:asciiTheme="majorHAnsi" w:hAnsiTheme="majorHAnsi" w:cs="Arial"/>
        </w:rPr>
        <w:t>Email: nicholas.hamm@ubm.com</w:t>
      </w:r>
    </w:p>
    <w:p w14:paraId="2CEF8697" w14:textId="77777777" w:rsidR="00AA4564" w:rsidRPr="008879DA" w:rsidRDefault="00AA4564" w:rsidP="00AA4564">
      <w:pPr>
        <w:ind w:firstLine="720"/>
        <w:rPr>
          <w:rFonts w:asciiTheme="majorHAnsi" w:hAnsiTheme="majorHAnsi" w:cs="Arial"/>
          <w:color w:val="FF0000"/>
        </w:rPr>
      </w:pPr>
      <w:r w:rsidRPr="008879DA">
        <w:rPr>
          <w:rFonts w:asciiTheme="majorHAnsi" w:hAnsiTheme="majorHAnsi" w:cs="Arial"/>
        </w:rPr>
        <w:t xml:space="preserve">Phone: </w:t>
      </w:r>
      <w:r w:rsidRPr="008879DA">
        <w:rPr>
          <w:rFonts w:asciiTheme="majorHAnsi" w:eastAsia="Calibri" w:hAnsiTheme="majorHAnsi" w:cs="Arial"/>
          <w:color w:val="FF0000"/>
        </w:rPr>
        <w:t>440-891-2647</w:t>
      </w:r>
    </w:p>
    <w:p w14:paraId="7C0B1F07" w14:textId="77777777" w:rsidR="00AA4564" w:rsidRPr="008879DA" w:rsidRDefault="00AA4564" w:rsidP="00AA4564">
      <w:pPr>
        <w:ind w:firstLine="720"/>
        <w:rPr>
          <w:rFonts w:asciiTheme="majorHAnsi" w:hAnsiTheme="majorHAnsi" w:cs="Arial"/>
        </w:rPr>
      </w:pPr>
      <w:r w:rsidRPr="008879DA">
        <w:rPr>
          <w:rFonts w:asciiTheme="majorHAnsi" w:hAnsiTheme="majorHAnsi" w:cs="Arial"/>
          <w:color w:val="FF0000"/>
        </w:rPr>
        <w:t xml:space="preserve">         </w:t>
      </w:r>
    </w:p>
    <w:p w14:paraId="51B23705" w14:textId="1E808555" w:rsidR="00AA4564" w:rsidRPr="00CE0B58" w:rsidRDefault="00AA4564" w:rsidP="00AA4564">
      <w:pPr>
        <w:rPr>
          <w:rFonts w:asciiTheme="majorHAnsi" w:hAnsiTheme="majorHAnsi" w:cs="Arial"/>
        </w:rPr>
      </w:pPr>
      <w:r w:rsidRPr="00CE0B58">
        <w:rPr>
          <w:rFonts w:asciiTheme="majorHAnsi" w:hAnsiTheme="majorHAnsi" w:cs="Arial"/>
        </w:rPr>
        <w:t xml:space="preserve">Names of people who should receive a proof: </w:t>
      </w:r>
      <w:r w:rsidRPr="00CE0B58">
        <w:rPr>
          <w:rFonts w:asciiTheme="majorHAnsi" w:hAnsiTheme="majorHAnsi" w:cs="Arial"/>
          <w:color w:val="C00000"/>
        </w:rPr>
        <w:t xml:space="preserve">Joe Martin, Laura McElwee, Susan Kweskin, </w:t>
      </w:r>
      <w:r>
        <w:rPr>
          <w:rFonts w:asciiTheme="majorHAnsi" w:hAnsiTheme="majorHAnsi" w:cs="Arial"/>
          <w:color w:val="C00000"/>
        </w:rPr>
        <w:t>Valerie DeBenedette, Nicholas Hamm</w:t>
      </w:r>
      <w:r w:rsidR="00B067E0">
        <w:rPr>
          <w:rFonts w:asciiTheme="majorHAnsi" w:hAnsiTheme="majorHAnsi" w:cs="Arial"/>
          <w:color w:val="C00000"/>
        </w:rPr>
        <w:t xml:space="preserve">, Anthony Vecchione </w:t>
      </w:r>
    </w:p>
    <w:p w14:paraId="3CF58ED0" w14:textId="77777777" w:rsidR="00AA4564" w:rsidRPr="00CE0B58" w:rsidRDefault="00AA4564" w:rsidP="00AA4564">
      <w:pPr>
        <w:pStyle w:val="Heading2"/>
        <w:spacing w:before="0" w:beforeAutospacing="0" w:after="0" w:afterAutospacing="0"/>
        <w:rPr>
          <w:rFonts w:asciiTheme="majorHAnsi" w:hAnsiTheme="majorHAnsi" w:cs="Arial"/>
          <w:b w:val="0"/>
          <w:bCs w:val="0"/>
          <w:color w:val="FF0000"/>
          <w:sz w:val="24"/>
          <w:szCs w:val="24"/>
        </w:rPr>
      </w:pPr>
    </w:p>
    <w:p w14:paraId="33748CCB" w14:textId="77777777" w:rsidR="00AA4564" w:rsidRPr="00CE0B58" w:rsidRDefault="00AA4564" w:rsidP="00AA4564">
      <w:pPr>
        <w:pStyle w:val="Heading2"/>
        <w:spacing w:before="0" w:beforeAutospacing="0" w:after="0" w:afterAutospacing="0"/>
        <w:rPr>
          <w:rFonts w:asciiTheme="majorHAnsi" w:hAnsiTheme="majorHAnsi" w:cs="Arial"/>
          <w:b w:val="0"/>
          <w:bCs w:val="0"/>
          <w:color w:val="FF0000"/>
          <w:sz w:val="24"/>
          <w:szCs w:val="24"/>
        </w:rPr>
      </w:pPr>
      <w:r w:rsidRPr="00CE0B58">
        <w:rPr>
          <w:rFonts w:asciiTheme="majorHAnsi" w:hAnsiTheme="majorHAnsi" w:cs="Arial"/>
          <w:b w:val="0"/>
          <w:bCs w:val="0"/>
          <w:color w:val="FF0000"/>
          <w:sz w:val="24"/>
          <w:szCs w:val="24"/>
        </w:rPr>
        <w:t>[ITEMS IN RED INDICATE NOTES TO HCL; NOT TO ADD INTO NEWSLETTER]</w:t>
      </w:r>
    </w:p>
    <w:p w14:paraId="542BC281" w14:textId="77777777" w:rsidR="00AA4564" w:rsidRDefault="00AA4564"/>
    <w:p w14:paraId="3B0B771F" w14:textId="77777777" w:rsidR="00E9438B" w:rsidRDefault="00E9438B"/>
    <w:p w14:paraId="41E5A9EB" w14:textId="77777777" w:rsidR="00E9438B" w:rsidRDefault="00E9438B"/>
    <w:p w14:paraId="22B4650E" w14:textId="77777777" w:rsidR="00E9438B" w:rsidRDefault="00E9438B"/>
    <w:p w14:paraId="7D9584E7" w14:textId="77777777" w:rsidR="00E9438B" w:rsidRDefault="00E9438B"/>
    <w:p w14:paraId="05F1A2F3" w14:textId="77777777" w:rsidR="00E9438B" w:rsidRDefault="00E9438B"/>
    <w:p w14:paraId="2204F090" w14:textId="77777777" w:rsidR="00E9438B" w:rsidRDefault="00E9438B"/>
    <w:p w14:paraId="328D8534" w14:textId="77777777" w:rsidR="00E9438B" w:rsidRDefault="00E9438B"/>
    <w:p w14:paraId="21091D22" w14:textId="77777777" w:rsidR="00530833" w:rsidRDefault="00530833" w:rsidP="00E9438B">
      <w:pPr>
        <w:jc w:val="center"/>
        <w:rPr>
          <w:rFonts w:asciiTheme="majorHAnsi" w:hAnsiTheme="majorHAnsi" w:cs="Arial"/>
          <w:b/>
        </w:rPr>
      </w:pPr>
    </w:p>
    <w:p w14:paraId="75AF732C" w14:textId="77777777" w:rsidR="00530833" w:rsidRDefault="00530833" w:rsidP="00E9438B">
      <w:pPr>
        <w:jc w:val="center"/>
        <w:rPr>
          <w:rFonts w:asciiTheme="majorHAnsi" w:hAnsiTheme="majorHAnsi" w:cs="Arial"/>
          <w:b/>
        </w:rPr>
      </w:pPr>
    </w:p>
    <w:p w14:paraId="30940F58" w14:textId="59298F7A" w:rsidR="00E9438B" w:rsidRPr="00E9438B" w:rsidRDefault="00E9438B" w:rsidP="00E9438B">
      <w:pPr>
        <w:jc w:val="center"/>
        <w:rPr>
          <w:rFonts w:asciiTheme="majorHAnsi" w:hAnsiTheme="majorHAnsi" w:cs="Arial"/>
          <w:b/>
        </w:rPr>
      </w:pPr>
      <w:r w:rsidRPr="00E9438B">
        <w:rPr>
          <w:rFonts w:asciiTheme="majorHAnsi" w:hAnsiTheme="majorHAnsi" w:cs="Arial"/>
          <w:b/>
        </w:rPr>
        <w:lastRenderedPageBreak/>
        <w:t>Pharmacists’ Report</w:t>
      </w:r>
    </w:p>
    <w:p w14:paraId="393583C6" w14:textId="77777777" w:rsidR="003E29E4" w:rsidRDefault="003E29E4" w:rsidP="00E9438B">
      <w:pPr>
        <w:spacing w:line="360" w:lineRule="auto"/>
        <w:rPr>
          <w:rFonts w:asciiTheme="majorHAnsi" w:hAnsiTheme="majorHAnsi" w:cs="Arial"/>
          <w:b/>
          <w:color w:val="FF0000"/>
        </w:rPr>
      </w:pPr>
    </w:p>
    <w:p w14:paraId="6549C6E7" w14:textId="11F0F42F" w:rsidR="00E9438B" w:rsidRDefault="00E9438B" w:rsidP="00A230D4">
      <w:pPr>
        <w:spacing w:line="360" w:lineRule="auto"/>
        <w:rPr>
          <w:rFonts w:asciiTheme="majorHAnsi" w:hAnsiTheme="majorHAnsi" w:cs="Arial"/>
          <w:b/>
        </w:rPr>
      </w:pPr>
      <w:r w:rsidRPr="00CE0B58">
        <w:rPr>
          <w:rFonts w:asciiTheme="majorHAnsi" w:hAnsiTheme="majorHAnsi" w:cs="Arial"/>
          <w:b/>
          <w:color w:val="FF0000"/>
        </w:rPr>
        <w:t xml:space="preserve">DATE &amp; TIME:  </w:t>
      </w:r>
      <w:r w:rsidR="00DB674C">
        <w:rPr>
          <w:rFonts w:asciiTheme="majorHAnsi" w:hAnsiTheme="majorHAnsi"/>
          <w:highlight w:val="red"/>
        </w:rPr>
        <w:t xml:space="preserve">July </w:t>
      </w:r>
      <w:r w:rsidR="007C5D0C">
        <w:rPr>
          <w:rFonts w:asciiTheme="majorHAnsi" w:hAnsiTheme="majorHAnsi"/>
          <w:highlight w:val="red"/>
        </w:rPr>
        <w:t>2</w:t>
      </w:r>
      <w:r w:rsidR="00EB51CC">
        <w:rPr>
          <w:rFonts w:asciiTheme="majorHAnsi" w:hAnsiTheme="majorHAnsi"/>
          <w:highlight w:val="red"/>
        </w:rPr>
        <w:t>6</w:t>
      </w:r>
      <w:r w:rsidR="00C72BB7">
        <w:rPr>
          <w:rFonts w:asciiTheme="majorHAnsi" w:hAnsiTheme="majorHAnsi"/>
          <w:highlight w:val="red"/>
        </w:rPr>
        <w:t>, 2017</w:t>
      </w:r>
      <w:r w:rsidRPr="00AB15DF">
        <w:rPr>
          <w:rFonts w:asciiTheme="majorHAnsi" w:hAnsiTheme="majorHAnsi"/>
          <w:highlight w:val="red"/>
        </w:rPr>
        <w:t xml:space="preserve">; </w:t>
      </w:r>
      <w:r w:rsidR="002F227D">
        <w:rPr>
          <w:rFonts w:asciiTheme="majorHAnsi" w:hAnsiTheme="majorHAnsi"/>
          <w:highlight w:val="red"/>
        </w:rPr>
        <w:t>1</w:t>
      </w:r>
      <w:r>
        <w:rPr>
          <w:rFonts w:asciiTheme="majorHAnsi" w:hAnsiTheme="majorHAnsi"/>
          <w:highlight w:val="red"/>
        </w:rPr>
        <w:t xml:space="preserve"> pm</w:t>
      </w:r>
      <w:r w:rsidRPr="00AB15DF">
        <w:rPr>
          <w:rFonts w:asciiTheme="majorHAnsi" w:hAnsiTheme="majorHAnsi"/>
          <w:highlight w:val="red"/>
        </w:rPr>
        <w:t xml:space="preserve"> EST</w:t>
      </w:r>
    </w:p>
    <w:p w14:paraId="0E19B76C" w14:textId="74241298" w:rsidR="00A66474" w:rsidRPr="00A66474" w:rsidRDefault="00E9438B" w:rsidP="00A66474">
      <w:pPr>
        <w:rPr>
          <w:rFonts w:asciiTheme="majorHAnsi" w:hAnsiTheme="majorHAnsi"/>
        </w:rPr>
      </w:pPr>
      <w:r w:rsidRPr="00FB08F8">
        <w:rPr>
          <w:rFonts w:asciiTheme="majorHAnsi" w:hAnsiTheme="majorHAnsi"/>
          <w:b/>
          <w:color w:val="FF0000"/>
        </w:rPr>
        <w:t>Subject Line:</w:t>
      </w:r>
      <w:r w:rsidR="00634543">
        <w:rPr>
          <w:rFonts w:asciiTheme="majorHAnsi" w:hAnsiTheme="majorHAnsi"/>
          <w:color w:val="FF0000"/>
        </w:rPr>
        <w:t xml:space="preserve"> </w:t>
      </w:r>
      <w:r w:rsidR="00D621DF">
        <w:rPr>
          <w:rFonts w:asciiTheme="majorHAnsi" w:hAnsiTheme="majorHAnsi"/>
        </w:rPr>
        <w:t>Drug Maker Fined $150 Million (For Now)</w:t>
      </w:r>
    </w:p>
    <w:p w14:paraId="337CB9B5" w14:textId="77777777" w:rsidR="001E0606" w:rsidRPr="001E0606" w:rsidRDefault="001E0606" w:rsidP="001E0606">
      <w:pPr>
        <w:rPr>
          <w:rFonts w:ascii="Calibri Light" w:eastAsia="Times New Roman" w:hAnsi="Calibri Light"/>
          <w:color w:val="000000"/>
          <w:shd w:val="clear" w:color="auto" w:fill="FFFFFF"/>
        </w:rPr>
      </w:pPr>
    </w:p>
    <w:p w14:paraId="696EB427" w14:textId="6887615E" w:rsidR="00DB6ACC" w:rsidRPr="00DB6ACC" w:rsidRDefault="00E9438B" w:rsidP="00CD3575">
      <w:pPr>
        <w:rPr>
          <w:rFonts w:asciiTheme="majorHAnsi" w:hAnsiTheme="majorHAnsi"/>
        </w:rPr>
      </w:pPr>
      <w:r w:rsidRPr="00FB08F8">
        <w:rPr>
          <w:rFonts w:asciiTheme="majorHAnsi" w:hAnsiTheme="majorHAnsi"/>
          <w:b/>
          <w:color w:val="FF0000"/>
        </w:rPr>
        <w:t>Preheader text:</w:t>
      </w:r>
      <w:r w:rsidRPr="00FB08F8">
        <w:rPr>
          <w:rFonts w:asciiTheme="majorHAnsi" w:hAnsiTheme="majorHAnsi"/>
          <w:color w:val="FF0000"/>
        </w:rPr>
        <w:t xml:space="preserve"> </w:t>
      </w:r>
      <w:r w:rsidR="00460C3C">
        <w:rPr>
          <w:rFonts w:asciiTheme="majorHAnsi" w:hAnsiTheme="majorHAnsi"/>
        </w:rPr>
        <w:t xml:space="preserve">Plus: </w:t>
      </w:r>
      <w:r w:rsidR="00106AEC" w:rsidRPr="00D621DF">
        <w:rPr>
          <w:rFonts w:asciiTheme="majorHAnsi" w:hAnsiTheme="majorHAnsi"/>
        </w:rPr>
        <w:t>Pharmacist Intervention Helps Elderly Patients</w:t>
      </w:r>
    </w:p>
    <w:p w14:paraId="62784036" w14:textId="6BE27350" w:rsidR="00E9438B" w:rsidRPr="00CE0B58" w:rsidRDefault="00E9438B" w:rsidP="00DB6ACC">
      <w:pPr>
        <w:tabs>
          <w:tab w:val="left" w:pos="5622"/>
        </w:tabs>
        <w:spacing w:line="360" w:lineRule="auto"/>
        <w:rPr>
          <w:rFonts w:asciiTheme="majorHAnsi" w:hAnsiTheme="majorHAnsi" w:cs="Arial"/>
        </w:rPr>
      </w:pPr>
      <w:r w:rsidRPr="00CE0B58">
        <w:rPr>
          <w:rFonts w:asciiTheme="majorHAnsi" w:hAnsiTheme="majorHAnsi" w:cs="Arial"/>
        </w:rPr>
        <w:t>-----------------------------------------------------------------------------------------------------</w:t>
      </w:r>
    </w:p>
    <w:p w14:paraId="3A443846" w14:textId="567904A6" w:rsidR="00E9438B" w:rsidRDefault="00072E9D" w:rsidP="00E9438B">
      <w:pPr>
        <w:jc w:val="center"/>
        <w:rPr>
          <w:rFonts w:asciiTheme="majorHAnsi" w:hAnsiTheme="majorHAnsi"/>
        </w:rPr>
      </w:pPr>
      <w:r w:rsidRPr="00CE07CD">
        <w:rPr>
          <w:rFonts w:asciiTheme="majorHAnsi" w:hAnsiTheme="majorHAnsi"/>
        </w:rPr>
        <w:t xml:space="preserve">PHARMACISTS’ </w:t>
      </w:r>
      <w:r w:rsidR="00E9438B" w:rsidRPr="00CE07CD">
        <w:rPr>
          <w:rFonts w:asciiTheme="majorHAnsi" w:hAnsiTheme="majorHAnsi"/>
        </w:rPr>
        <w:t>REPORT</w:t>
      </w:r>
    </w:p>
    <w:p w14:paraId="399D679F" w14:textId="77777777" w:rsidR="00B54E6F" w:rsidRPr="00CE07CD" w:rsidRDefault="00B54E6F" w:rsidP="00E9438B">
      <w:pPr>
        <w:jc w:val="center"/>
        <w:rPr>
          <w:rFonts w:asciiTheme="majorHAnsi" w:hAnsiTheme="majorHAnsi"/>
        </w:rPr>
      </w:pPr>
    </w:p>
    <w:p w14:paraId="400E3E8E" w14:textId="77777777" w:rsidR="00D621DF" w:rsidRPr="00D621DF" w:rsidRDefault="00D621DF" w:rsidP="00D621DF">
      <w:pPr>
        <w:rPr>
          <w:rFonts w:asciiTheme="majorHAnsi" w:hAnsiTheme="majorHAnsi"/>
        </w:rPr>
      </w:pPr>
      <w:r w:rsidRPr="00D621DF">
        <w:rPr>
          <w:rFonts w:asciiTheme="majorHAnsi" w:hAnsiTheme="majorHAnsi"/>
        </w:rPr>
        <w:t>Is a $150 Million Fine Just the Start of Trouble for AbbVie?</w:t>
      </w:r>
    </w:p>
    <w:p w14:paraId="0EB8149F" w14:textId="331E9E9C" w:rsidR="00B35377" w:rsidRDefault="00D621DF" w:rsidP="00D621DF">
      <w:pPr>
        <w:rPr>
          <w:rFonts w:asciiTheme="majorHAnsi" w:hAnsiTheme="majorHAnsi"/>
        </w:rPr>
      </w:pPr>
      <w:r w:rsidRPr="00D621DF">
        <w:rPr>
          <w:rFonts w:asciiTheme="majorHAnsi" w:hAnsiTheme="majorHAnsi"/>
        </w:rPr>
        <w:t>The maker of Androgel will face a series of trials a</w:t>
      </w:r>
      <w:r>
        <w:rPr>
          <w:rFonts w:asciiTheme="majorHAnsi" w:hAnsiTheme="majorHAnsi"/>
        </w:rPr>
        <w:t>fter its most recent court loss</w:t>
      </w:r>
      <w:r w:rsidR="00B54E6F" w:rsidRPr="00B54E6F">
        <w:rPr>
          <w:rFonts w:asciiTheme="majorHAnsi" w:hAnsiTheme="majorHAnsi"/>
        </w:rPr>
        <w:t>.</w:t>
      </w:r>
    </w:p>
    <w:p w14:paraId="36600871" w14:textId="49BDA491" w:rsidR="003B2BD4" w:rsidRPr="00D621DF" w:rsidRDefault="00C40123" w:rsidP="003B2BD4">
      <w:pPr>
        <w:rPr>
          <w:rFonts w:asciiTheme="majorHAnsi" w:hAnsiTheme="majorHAnsi"/>
        </w:rPr>
      </w:pPr>
      <w:hyperlink r:id="rId6" w:history="1">
        <w:r w:rsidR="00D621DF" w:rsidRPr="00D621DF">
          <w:rPr>
            <w:rFonts w:asciiTheme="majorHAnsi" w:hAnsiTheme="majorHAnsi"/>
          </w:rPr>
          <w:t>http://drugtopics.modernmedicine.com/drug-topics/news/150-million-fine-just-start-trouble-abbvie</w:t>
        </w:r>
      </w:hyperlink>
    </w:p>
    <w:p w14:paraId="1F1059E6" w14:textId="77777777" w:rsidR="00D621DF" w:rsidRDefault="00D621DF" w:rsidP="003B2BD4">
      <w:pPr>
        <w:rPr>
          <w:rFonts w:asciiTheme="majorHAnsi" w:hAnsiTheme="majorHAnsi"/>
        </w:rPr>
      </w:pPr>
    </w:p>
    <w:p w14:paraId="703FA58B" w14:textId="78E91946" w:rsidR="000B0FD5" w:rsidRPr="009E326C" w:rsidRDefault="00D621DF" w:rsidP="000B0FD5">
      <w:pPr>
        <w:rPr>
          <w:rFonts w:asciiTheme="majorHAnsi" w:hAnsiTheme="majorHAnsi"/>
        </w:rPr>
      </w:pPr>
      <w:r w:rsidRPr="00D621DF">
        <w:rPr>
          <w:rFonts w:asciiTheme="majorHAnsi" w:hAnsiTheme="majorHAnsi"/>
        </w:rPr>
        <w:t>Pharmacist Intervention Helps Elderly Patients</w:t>
      </w:r>
    </w:p>
    <w:p w14:paraId="54BEBA62" w14:textId="5F034AA7" w:rsidR="000B0FD5" w:rsidRPr="009E326C" w:rsidRDefault="00D621DF" w:rsidP="000B0FD5">
      <w:pPr>
        <w:rPr>
          <w:rFonts w:asciiTheme="majorHAnsi" w:hAnsiTheme="majorHAnsi"/>
        </w:rPr>
      </w:pPr>
      <w:r w:rsidRPr="00D621DF">
        <w:rPr>
          <w:rFonts w:asciiTheme="majorHAnsi" w:hAnsiTheme="majorHAnsi"/>
        </w:rPr>
        <w:t>A new study shows that a pharmacist-physician team can lower inappropriate drug use.</w:t>
      </w:r>
    </w:p>
    <w:p w14:paraId="3401293A" w14:textId="799CDE5D" w:rsidR="000B0FD5" w:rsidRPr="009E326C" w:rsidRDefault="00D621DF" w:rsidP="000B0FD5">
      <w:pPr>
        <w:rPr>
          <w:rFonts w:asciiTheme="majorHAnsi" w:hAnsiTheme="majorHAnsi"/>
        </w:rPr>
      </w:pPr>
      <w:r w:rsidRPr="00D621DF">
        <w:rPr>
          <w:rFonts w:asciiTheme="majorHAnsi" w:hAnsiTheme="majorHAnsi"/>
        </w:rPr>
        <w:t>http://drugtopics.modernmedicine.com/drug-topics/news/pharmacist-intervention-helps-elderly-patients</w:t>
      </w:r>
    </w:p>
    <w:p w14:paraId="76DBFA0D" w14:textId="77777777" w:rsidR="006E39BA" w:rsidRDefault="006E39BA" w:rsidP="001C1157">
      <w:pPr>
        <w:rPr>
          <w:rFonts w:asciiTheme="majorHAnsi" w:hAnsiTheme="majorHAnsi"/>
        </w:rPr>
      </w:pPr>
    </w:p>
    <w:p w14:paraId="58F076BC" w14:textId="77777777" w:rsidR="00D621DF" w:rsidRDefault="00D621DF" w:rsidP="003C32AC">
      <w:pPr>
        <w:rPr>
          <w:rFonts w:asciiTheme="majorHAnsi" w:hAnsiTheme="majorHAnsi"/>
        </w:rPr>
      </w:pPr>
      <w:r w:rsidRPr="00D621DF">
        <w:rPr>
          <w:rFonts w:asciiTheme="majorHAnsi" w:hAnsiTheme="majorHAnsi"/>
        </w:rPr>
        <w:t>Walgreens Finds New Manufacturer</w:t>
      </w:r>
    </w:p>
    <w:p w14:paraId="208EB6B5" w14:textId="77777777" w:rsidR="00D621DF" w:rsidRDefault="00D621DF" w:rsidP="00B753FB">
      <w:pPr>
        <w:rPr>
          <w:rFonts w:asciiTheme="majorHAnsi" w:hAnsiTheme="majorHAnsi"/>
        </w:rPr>
      </w:pPr>
      <w:r w:rsidRPr="00D621DF">
        <w:rPr>
          <w:rFonts w:asciiTheme="majorHAnsi" w:hAnsiTheme="majorHAnsi"/>
        </w:rPr>
        <w:t>The chain signs a deal with Fareva to take over its contract manufacturing business.</w:t>
      </w:r>
    </w:p>
    <w:p w14:paraId="636CE16E" w14:textId="1E03F79A" w:rsidR="00351DD4" w:rsidRPr="00D621DF" w:rsidRDefault="00C40123" w:rsidP="00B753FB">
      <w:pPr>
        <w:rPr>
          <w:rFonts w:asciiTheme="majorHAnsi" w:hAnsiTheme="majorHAnsi"/>
        </w:rPr>
      </w:pPr>
      <w:hyperlink r:id="rId7" w:history="1">
        <w:r w:rsidR="00D621DF" w:rsidRPr="00D621DF">
          <w:rPr>
            <w:rFonts w:asciiTheme="majorHAnsi" w:hAnsiTheme="majorHAnsi"/>
          </w:rPr>
          <w:t>http://drugtopics.modernmedicine.com/drug-topics/news/walgreens-finds-new-manufacturer</w:t>
        </w:r>
      </w:hyperlink>
    </w:p>
    <w:p w14:paraId="6FE37A96" w14:textId="77777777" w:rsidR="00D621DF" w:rsidRDefault="00D621DF" w:rsidP="00B753FB">
      <w:pPr>
        <w:rPr>
          <w:rFonts w:asciiTheme="majorHAnsi" w:hAnsiTheme="majorHAnsi"/>
        </w:rPr>
      </w:pPr>
    </w:p>
    <w:p w14:paraId="0883B398" w14:textId="77777777" w:rsidR="00106AEC" w:rsidRPr="00106AEC" w:rsidRDefault="00106AEC" w:rsidP="00106AEC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Theme="majorHAnsi" w:hAnsiTheme="majorHAnsi"/>
        </w:rPr>
      </w:pPr>
      <w:r w:rsidRPr="00106AEC">
        <w:rPr>
          <w:rFonts w:asciiTheme="majorHAnsi" w:hAnsiTheme="majorHAnsi"/>
        </w:rPr>
        <w:t>When Switching Meds Isn’t the Best Approach</w:t>
      </w:r>
    </w:p>
    <w:p w14:paraId="3F8D9686" w14:textId="77777777" w:rsidR="00106AEC" w:rsidRPr="00106AEC" w:rsidRDefault="00106AEC" w:rsidP="00106AEC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Theme="majorHAnsi" w:hAnsiTheme="majorHAnsi"/>
        </w:rPr>
      </w:pPr>
      <w:r w:rsidRPr="00106AEC">
        <w:rPr>
          <w:rFonts w:asciiTheme="majorHAnsi" w:hAnsiTheme="majorHAnsi"/>
        </w:rPr>
        <w:t>Study finds that adding an antipsychotic to antidepressant therapy may be best for treating depression.</w:t>
      </w:r>
    </w:p>
    <w:p w14:paraId="479E6DA2" w14:textId="35D47762" w:rsidR="005964BA" w:rsidRPr="005964BA" w:rsidRDefault="00C40123" w:rsidP="00106AEC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Theme="majorHAnsi" w:hAnsiTheme="majorHAnsi"/>
        </w:rPr>
      </w:pPr>
      <w:hyperlink r:id="rId8" w:history="1">
        <w:r w:rsidR="00106AEC" w:rsidRPr="00106AEC">
          <w:rPr>
            <w:rStyle w:val="Hyperlink"/>
            <w:rFonts w:asciiTheme="majorHAnsi" w:hAnsiTheme="majorHAnsi"/>
          </w:rPr>
          <w:t>http://drugtopics.modernmedicine.com/drug-topics/news/when-switching-meds-isn-t-best-approach</w:t>
        </w:r>
      </w:hyperlink>
      <w:r w:rsidR="005964BA" w:rsidRPr="005964BA">
        <w:rPr>
          <w:rFonts w:asciiTheme="majorHAnsi" w:hAnsiTheme="majorHAnsi"/>
        </w:rPr>
        <w:t xml:space="preserve"> </w:t>
      </w:r>
    </w:p>
    <w:p w14:paraId="34B4650E" w14:textId="0681FB18" w:rsidR="007F3500" w:rsidRPr="007F3500" w:rsidRDefault="007F3500" w:rsidP="007F3500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Theme="majorHAnsi" w:hAnsiTheme="majorHAnsi"/>
        </w:rPr>
      </w:pPr>
    </w:p>
    <w:p w14:paraId="6262ABE4" w14:textId="1A3DAAE6" w:rsidR="003B2BD4" w:rsidRPr="003B2BD4" w:rsidRDefault="003B2BD4" w:rsidP="000D1A5C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Theme="majorHAnsi" w:hAnsiTheme="majorHAnsi"/>
        </w:rPr>
      </w:pPr>
    </w:p>
    <w:p w14:paraId="0C6983CE" w14:textId="1ACE5ABC" w:rsidR="002774A5" w:rsidRPr="002774A5" w:rsidRDefault="002774A5" w:rsidP="001C1157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Theme="majorHAnsi" w:hAnsiTheme="majorHAnsi"/>
        </w:rPr>
      </w:pPr>
    </w:p>
    <w:p w14:paraId="79C662DD" w14:textId="77777777" w:rsidR="00B70C51" w:rsidRPr="003E29E4" w:rsidRDefault="00B70C51" w:rsidP="00E47723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Theme="majorHAnsi" w:hAnsiTheme="majorHAnsi"/>
        </w:rPr>
      </w:pPr>
    </w:p>
    <w:sectPr w:rsidR="00B70C51" w:rsidRPr="003E29E4" w:rsidSect="005303CB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script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70"/>
    <w:rsid w:val="00005F92"/>
    <w:rsid w:val="00012A6C"/>
    <w:rsid w:val="000148F4"/>
    <w:rsid w:val="0001685D"/>
    <w:rsid w:val="0003092A"/>
    <w:rsid w:val="00031274"/>
    <w:rsid w:val="000329A4"/>
    <w:rsid w:val="0003377B"/>
    <w:rsid w:val="0004235E"/>
    <w:rsid w:val="000424D6"/>
    <w:rsid w:val="00050343"/>
    <w:rsid w:val="00053D70"/>
    <w:rsid w:val="00056FA2"/>
    <w:rsid w:val="00060DA1"/>
    <w:rsid w:val="00065E19"/>
    <w:rsid w:val="00072E9D"/>
    <w:rsid w:val="000752EC"/>
    <w:rsid w:val="00090760"/>
    <w:rsid w:val="000B0FD5"/>
    <w:rsid w:val="000B4A48"/>
    <w:rsid w:val="000C0AE0"/>
    <w:rsid w:val="000D1213"/>
    <w:rsid w:val="000D1A5C"/>
    <w:rsid w:val="000D57EC"/>
    <w:rsid w:val="000E1BCC"/>
    <w:rsid w:val="000F0C91"/>
    <w:rsid w:val="0010377D"/>
    <w:rsid w:val="00106AEC"/>
    <w:rsid w:val="00121BC6"/>
    <w:rsid w:val="00135F79"/>
    <w:rsid w:val="00152F6E"/>
    <w:rsid w:val="00155F1B"/>
    <w:rsid w:val="0016060B"/>
    <w:rsid w:val="00165102"/>
    <w:rsid w:val="00170199"/>
    <w:rsid w:val="00172213"/>
    <w:rsid w:val="001817DE"/>
    <w:rsid w:val="0018194B"/>
    <w:rsid w:val="001822F4"/>
    <w:rsid w:val="0018523F"/>
    <w:rsid w:val="001855B9"/>
    <w:rsid w:val="001973B7"/>
    <w:rsid w:val="001C0C14"/>
    <w:rsid w:val="001C1157"/>
    <w:rsid w:val="001C641B"/>
    <w:rsid w:val="001D1C1F"/>
    <w:rsid w:val="001D6CDC"/>
    <w:rsid w:val="001E0606"/>
    <w:rsid w:val="001E0609"/>
    <w:rsid w:val="001E06F1"/>
    <w:rsid w:val="001E3DEF"/>
    <w:rsid w:val="001E4F17"/>
    <w:rsid w:val="001E7109"/>
    <w:rsid w:val="001F7872"/>
    <w:rsid w:val="00202815"/>
    <w:rsid w:val="00211A8D"/>
    <w:rsid w:val="002144E7"/>
    <w:rsid w:val="002150E7"/>
    <w:rsid w:val="0023239E"/>
    <w:rsid w:val="00237C02"/>
    <w:rsid w:val="00241769"/>
    <w:rsid w:val="002430AB"/>
    <w:rsid w:val="00260D21"/>
    <w:rsid w:val="00262552"/>
    <w:rsid w:val="00263856"/>
    <w:rsid w:val="00266756"/>
    <w:rsid w:val="002752F0"/>
    <w:rsid w:val="002774A5"/>
    <w:rsid w:val="00281D19"/>
    <w:rsid w:val="00287408"/>
    <w:rsid w:val="002918E7"/>
    <w:rsid w:val="00293B1A"/>
    <w:rsid w:val="002A0AEC"/>
    <w:rsid w:val="002A75C2"/>
    <w:rsid w:val="002B3177"/>
    <w:rsid w:val="002B40AE"/>
    <w:rsid w:val="002C347F"/>
    <w:rsid w:val="002C4495"/>
    <w:rsid w:val="002C73D3"/>
    <w:rsid w:val="002D325B"/>
    <w:rsid w:val="002D738C"/>
    <w:rsid w:val="002E0E43"/>
    <w:rsid w:val="002F063C"/>
    <w:rsid w:val="002F131B"/>
    <w:rsid w:val="002F19F0"/>
    <w:rsid w:val="002F227D"/>
    <w:rsid w:val="002F3043"/>
    <w:rsid w:val="002F4E50"/>
    <w:rsid w:val="003020AC"/>
    <w:rsid w:val="00302D45"/>
    <w:rsid w:val="00305C8C"/>
    <w:rsid w:val="00307C27"/>
    <w:rsid w:val="00350BC8"/>
    <w:rsid w:val="00351DD4"/>
    <w:rsid w:val="0036445C"/>
    <w:rsid w:val="00373473"/>
    <w:rsid w:val="00384176"/>
    <w:rsid w:val="0038785B"/>
    <w:rsid w:val="003940F5"/>
    <w:rsid w:val="003A1446"/>
    <w:rsid w:val="003A273F"/>
    <w:rsid w:val="003B2BD4"/>
    <w:rsid w:val="003B317E"/>
    <w:rsid w:val="003C310F"/>
    <w:rsid w:val="003C32AC"/>
    <w:rsid w:val="003C6A47"/>
    <w:rsid w:val="003D3DC5"/>
    <w:rsid w:val="003D52B9"/>
    <w:rsid w:val="003E1C65"/>
    <w:rsid w:val="003E29E4"/>
    <w:rsid w:val="003E70F1"/>
    <w:rsid w:val="003E7939"/>
    <w:rsid w:val="003F1872"/>
    <w:rsid w:val="003F1F20"/>
    <w:rsid w:val="00400F8B"/>
    <w:rsid w:val="004108FF"/>
    <w:rsid w:val="00411824"/>
    <w:rsid w:val="00411ADF"/>
    <w:rsid w:val="00412264"/>
    <w:rsid w:val="00412413"/>
    <w:rsid w:val="0042499C"/>
    <w:rsid w:val="004349DC"/>
    <w:rsid w:val="00434FEB"/>
    <w:rsid w:val="00437930"/>
    <w:rsid w:val="004466F1"/>
    <w:rsid w:val="00453214"/>
    <w:rsid w:val="00460C3C"/>
    <w:rsid w:val="00462E0E"/>
    <w:rsid w:val="00464677"/>
    <w:rsid w:val="00464F5E"/>
    <w:rsid w:val="004655E0"/>
    <w:rsid w:val="00467D1D"/>
    <w:rsid w:val="004718A6"/>
    <w:rsid w:val="00471E87"/>
    <w:rsid w:val="00496216"/>
    <w:rsid w:val="004A217D"/>
    <w:rsid w:val="004A5D48"/>
    <w:rsid w:val="004B43E4"/>
    <w:rsid w:val="004B4E71"/>
    <w:rsid w:val="004B52E5"/>
    <w:rsid w:val="004C37DD"/>
    <w:rsid w:val="004D230D"/>
    <w:rsid w:val="004E1608"/>
    <w:rsid w:val="004F01C9"/>
    <w:rsid w:val="004F210E"/>
    <w:rsid w:val="00503BA0"/>
    <w:rsid w:val="00503BA7"/>
    <w:rsid w:val="00511E1D"/>
    <w:rsid w:val="0051794B"/>
    <w:rsid w:val="005265EB"/>
    <w:rsid w:val="005269AF"/>
    <w:rsid w:val="00526C8E"/>
    <w:rsid w:val="005303CB"/>
    <w:rsid w:val="00530833"/>
    <w:rsid w:val="00540F4B"/>
    <w:rsid w:val="005420B1"/>
    <w:rsid w:val="005468A8"/>
    <w:rsid w:val="00552070"/>
    <w:rsid w:val="005562C6"/>
    <w:rsid w:val="005612D3"/>
    <w:rsid w:val="00566879"/>
    <w:rsid w:val="00572539"/>
    <w:rsid w:val="00573AA9"/>
    <w:rsid w:val="0057631A"/>
    <w:rsid w:val="005768F4"/>
    <w:rsid w:val="00581533"/>
    <w:rsid w:val="00585165"/>
    <w:rsid w:val="005964BA"/>
    <w:rsid w:val="00597D00"/>
    <w:rsid w:val="005A314D"/>
    <w:rsid w:val="005B279A"/>
    <w:rsid w:val="005B6788"/>
    <w:rsid w:val="005D3A9B"/>
    <w:rsid w:val="005D4666"/>
    <w:rsid w:val="005D5006"/>
    <w:rsid w:val="005D59AB"/>
    <w:rsid w:val="005D7165"/>
    <w:rsid w:val="005E3C67"/>
    <w:rsid w:val="005E527B"/>
    <w:rsid w:val="005E68B0"/>
    <w:rsid w:val="00603E91"/>
    <w:rsid w:val="006076D3"/>
    <w:rsid w:val="00611571"/>
    <w:rsid w:val="00627BFF"/>
    <w:rsid w:val="006323C3"/>
    <w:rsid w:val="006332D7"/>
    <w:rsid w:val="00634543"/>
    <w:rsid w:val="00634D63"/>
    <w:rsid w:val="00642534"/>
    <w:rsid w:val="00654F8E"/>
    <w:rsid w:val="00666B03"/>
    <w:rsid w:val="00670C9F"/>
    <w:rsid w:val="0067537E"/>
    <w:rsid w:val="00675E33"/>
    <w:rsid w:val="00676E02"/>
    <w:rsid w:val="00681FE1"/>
    <w:rsid w:val="006844A7"/>
    <w:rsid w:val="0068510A"/>
    <w:rsid w:val="00686561"/>
    <w:rsid w:val="006976F3"/>
    <w:rsid w:val="006B2415"/>
    <w:rsid w:val="006C484E"/>
    <w:rsid w:val="006C722C"/>
    <w:rsid w:val="006D25E8"/>
    <w:rsid w:val="006D3C67"/>
    <w:rsid w:val="006E07EF"/>
    <w:rsid w:val="006E39BA"/>
    <w:rsid w:val="006E4CE8"/>
    <w:rsid w:val="006F1349"/>
    <w:rsid w:val="00701394"/>
    <w:rsid w:val="00706898"/>
    <w:rsid w:val="00707DF9"/>
    <w:rsid w:val="0071065F"/>
    <w:rsid w:val="007131D1"/>
    <w:rsid w:val="0071519D"/>
    <w:rsid w:val="007175E1"/>
    <w:rsid w:val="00720276"/>
    <w:rsid w:val="007208FE"/>
    <w:rsid w:val="00722288"/>
    <w:rsid w:val="00723C4E"/>
    <w:rsid w:val="00724193"/>
    <w:rsid w:val="00725E2E"/>
    <w:rsid w:val="007274EB"/>
    <w:rsid w:val="00736147"/>
    <w:rsid w:val="00741818"/>
    <w:rsid w:val="00746317"/>
    <w:rsid w:val="007609CE"/>
    <w:rsid w:val="00762B17"/>
    <w:rsid w:val="0076414D"/>
    <w:rsid w:val="007648BE"/>
    <w:rsid w:val="00772739"/>
    <w:rsid w:val="00774A98"/>
    <w:rsid w:val="007755D3"/>
    <w:rsid w:val="00784F7C"/>
    <w:rsid w:val="00786274"/>
    <w:rsid w:val="00791E34"/>
    <w:rsid w:val="007946FD"/>
    <w:rsid w:val="00797BA9"/>
    <w:rsid w:val="007A0847"/>
    <w:rsid w:val="007A3208"/>
    <w:rsid w:val="007B3B81"/>
    <w:rsid w:val="007C277B"/>
    <w:rsid w:val="007C5D0C"/>
    <w:rsid w:val="007D2767"/>
    <w:rsid w:val="007E7FCF"/>
    <w:rsid w:val="007F1438"/>
    <w:rsid w:val="007F3500"/>
    <w:rsid w:val="007F7AD2"/>
    <w:rsid w:val="007F7BBA"/>
    <w:rsid w:val="00800277"/>
    <w:rsid w:val="00806B46"/>
    <w:rsid w:val="00810337"/>
    <w:rsid w:val="00815DA0"/>
    <w:rsid w:val="0081660F"/>
    <w:rsid w:val="0083013A"/>
    <w:rsid w:val="00847E04"/>
    <w:rsid w:val="0085152A"/>
    <w:rsid w:val="0085578F"/>
    <w:rsid w:val="00864AC6"/>
    <w:rsid w:val="0086501F"/>
    <w:rsid w:val="00865CC1"/>
    <w:rsid w:val="00876CF1"/>
    <w:rsid w:val="00876E26"/>
    <w:rsid w:val="00877D3C"/>
    <w:rsid w:val="008879DA"/>
    <w:rsid w:val="008908BF"/>
    <w:rsid w:val="00894C11"/>
    <w:rsid w:val="00894F67"/>
    <w:rsid w:val="008A14F6"/>
    <w:rsid w:val="008B07F5"/>
    <w:rsid w:val="008B1FE3"/>
    <w:rsid w:val="008B2843"/>
    <w:rsid w:val="008B5C3A"/>
    <w:rsid w:val="008B6D36"/>
    <w:rsid w:val="008C155F"/>
    <w:rsid w:val="008C27D9"/>
    <w:rsid w:val="008C3CB3"/>
    <w:rsid w:val="008D1765"/>
    <w:rsid w:val="008D741E"/>
    <w:rsid w:val="008E2251"/>
    <w:rsid w:val="008F61DC"/>
    <w:rsid w:val="008F777E"/>
    <w:rsid w:val="0090484D"/>
    <w:rsid w:val="009066BA"/>
    <w:rsid w:val="00912D23"/>
    <w:rsid w:val="0091342C"/>
    <w:rsid w:val="0094763E"/>
    <w:rsid w:val="00951EE7"/>
    <w:rsid w:val="009553AC"/>
    <w:rsid w:val="00960BC3"/>
    <w:rsid w:val="00965DA2"/>
    <w:rsid w:val="0097010C"/>
    <w:rsid w:val="00977F46"/>
    <w:rsid w:val="00990615"/>
    <w:rsid w:val="00991B66"/>
    <w:rsid w:val="009956D8"/>
    <w:rsid w:val="009A5943"/>
    <w:rsid w:val="009B1493"/>
    <w:rsid w:val="009B7534"/>
    <w:rsid w:val="00A01A2E"/>
    <w:rsid w:val="00A04927"/>
    <w:rsid w:val="00A117E6"/>
    <w:rsid w:val="00A230D4"/>
    <w:rsid w:val="00A23FD5"/>
    <w:rsid w:val="00A310EB"/>
    <w:rsid w:val="00A358D1"/>
    <w:rsid w:val="00A429ED"/>
    <w:rsid w:val="00A42CB5"/>
    <w:rsid w:val="00A66474"/>
    <w:rsid w:val="00A75570"/>
    <w:rsid w:val="00A8715E"/>
    <w:rsid w:val="00AA4564"/>
    <w:rsid w:val="00AA64D0"/>
    <w:rsid w:val="00AB0E6B"/>
    <w:rsid w:val="00AC1792"/>
    <w:rsid w:val="00AE2D86"/>
    <w:rsid w:val="00B0309E"/>
    <w:rsid w:val="00B03DA1"/>
    <w:rsid w:val="00B03EC1"/>
    <w:rsid w:val="00B0521F"/>
    <w:rsid w:val="00B067E0"/>
    <w:rsid w:val="00B0766D"/>
    <w:rsid w:val="00B1261F"/>
    <w:rsid w:val="00B35377"/>
    <w:rsid w:val="00B40C23"/>
    <w:rsid w:val="00B42DB1"/>
    <w:rsid w:val="00B454AE"/>
    <w:rsid w:val="00B50655"/>
    <w:rsid w:val="00B52529"/>
    <w:rsid w:val="00B54E6F"/>
    <w:rsid w:val="00B63A24"/>
    <w:rsid w:val="00B70C51"/>
    <w:rsid w:val="00B753FB"/>
    <w:rsid w:val="00B813BB"/>
    <w:rsid w:val="00B900D5"/>
    <w:rsid w:val="00B956A5"/>
    <w:rsid w:val="00BA65E9"/>
    <w:rsid w:val="00BB4609"/>
    <w:rsid w:val="00BB4AE7"/>
    <w:rsid w:val="00BC1ECB"/>
    <w:rsid w:val="00BC2CAB"/>
    <w:rsid w:val="00BD4A0F"/>
    <w:rsid w:val="00BE455B"/>
    <w:rsid w:val="00BF00EF"/>
    <w:rsid w:val="00C03435"/>
    <w:rsid w:val="00C079B8"/>
    <w:rsid w:val="00C125E4"/>
    <w:rsid w:val="00C15585"/>
    <w:rsid w:val="00C22AB7"/>
    <w:rsid w:val="00C3365C"/>
    <w:rsid w:val="00C347A7"/>
    <w:rsid w:val="00C34E86"/>
    <w:rsid w:val="00C35698"/>
    <w:rsid w:val="00C374BE"/>
    <w:rsid w:val="00C40123"/>
    <w:rsid w:val="00C7165C"/>
    <w:rsid w:val="00C724B2"/>
    <w:rsid w:val="00C72BB7"/>
    <w:rsid w:val="00C85D93"/>
    <w:rsid w:val="00C91C66"/>
    <w:rsid w:val="00C93CD4"/>
    <w:rsid w:val="00CA127F"/>
    <w:rsid w:val="00CA1604"/>
    <w:rsid w:val="00CB0D07"/>
    <w:rsid w:val="00CC3B60"/>
    <w:rsid w:val="00CD3575"/>
    <w:rsid w:val="00CD47F7"/>
    <w:rsid w:val="00CE07CD"/>
    <w:rsid w:val="00D006A8"/>
    <w:rsid w:val="00D0153A"/>
    <w:rsid w:val="00D03489"/>
    <w:rsid w:val="00D172E5"/>
    <w:rsid w:val="00D2618F"/>
    <w:rsid w:val="00D4356B"/>
    <w:rsid w:val="00D525D5"/>
    <w:rsid w:val="00D621DF"/>
    <w:rsid w:val="00D70D5F"/>
    <w:rsid w:val="00D75406"/>
    <w:rsid w:val="00D75A19"/>
    <w:rsid w:val="00D83BFC"/>
    <w:rsid w:val="00D903D7"/>
    <w:rsid w:val="00D91B42"/>
    <w:rsid w:val="00D9300C"/>
    <w:rsid w:val="00DA2CC6"/>
    <w:rsid w:val="00DA512E"/>
    <w:rsid w:val="00DA6010"/>
    <w:rsid w:val="00DB4983"/>
    <w:rsid w:val="00DB55E0"/>
    <w:rsid w:val="00DB674C"/>
    <w:rsid w:val="00DB6ACC"/>
    <w:rsid w:val="00DC0EF1"/>
    <w:rsid w:val="00DD0BC9"/>
    <w:rsid w:val="00DD6708"/>
    <w:rsid w:val="00DE0857"/>
    <w:rsid w:val="00DE1A7B"/>
    <w:rsid w:val="00DF6CF4"/>
    <w:rsid w:val="00E01A2A"/>
    <w:rsid w:val="00E02EA6"/>
    <w:rsid w:val="00E033D8"/>
    <w:rsid w:val="00E10090"/>
    <w:rsid w:val="00E14C43"/>
    <w:rsid w:val="00E157B7"/>
    <w:rsid w:val="00E21CD5"/>
    <w:rsid w:val="00E26143"/>
    <w:rsid w:val="00E30E1E"/>
    <w:rsid w:val="00E420A4"/>
    <w:rsid w:val="00E47723"/>
    <w:rsid w:val="00E5400F"/>
    <w:rsid w:val="00E72EA4"/>
    <w:rsid w:val="00E73AB0"/>
    <w:rsid w:val="00E80BD5"/>
    <w:rsid w:val="00E9438B"/>
    <w:rsid w:val="00E95867"/>
    <w:rsid w:val="00EA1629"/>
    <w:rsid w:val="00EB0E28"/>
    <w:rsid w:val="00EB51CC"/>
    <w:rsid w:val="00EC195F"/>
    <w:rsid w:val="00EC2C0E"/>
    <w:rsid w:val="00EC6D36"/>
    <w:rsid w:val="00ED1C86"/>
    <w:rsid w:val="00ED7DBA"/>
    <w:rsid w:val="00EF2A9B"/>
    <w:rsid w:val="00F05A45"/>
    <w:rsid w:val="00F0645F"/>
    <w:rsid w:val="00F070B9"/>
    <w:rsid w:val="00F12F29"/>
    <w:rsid w:val="00F133FF"/>
    <w:rsid w:val="00F22EB3"/>
    <w:rsid w:val="00F32893"/>
    <w:rsid w:val="00F407CD"/>
    <w:rsid w:val="00F42DD7"/>
    <w:rsid w:val="00F4419F"/>
    <w:rsid w:val="00F5221A"/>
    <w:rsid w:val="00F54FAB"/>
    <w:rsid w:val="00F6145F"/>
    <w:rsid w:val="00F72220"/>
    <w:rsid w:val="00F74221"/>
    <w:rsid w:val="00F87C72"/>
    <w:rsid w:val="00F93DC2"/>
    <w:rsid w:val="00FA2069"/>
    <w:rsid w:val="00FA2B5A"/>
    <w:rsid w:val="00FA599B"/>
    <w:rsid w:val="00FB0CC3"/>
    <w:rsid w:val="00FB33EB"/>
    <w:rsid w:val="00FD26D7"/>
    <w:rsid w:val="00FD7CB1"/>
    <w:rsid w:val="00FE115E"/>
    <w:rsid w:val="00FF1B19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19D7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64"/>
    <w:rPr>
      <w:rFonts w:ascii="Times New Roman" w:eastAsia="Cambria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AA456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D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A4564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A4564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PlainText">
    <w:name w:val="Plain Text"/>
    <w:basedOn w:val="Normal"/>
    <w:link w:val="PlainTextChar"/>
    <w:uiPriority w:val="99"/>
    <w:rsid w:val="00AA4564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A4564"/>
    <w:rPr>
      <w:rFonts w:ascii="Consolas" w:eastAsia="Cambria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27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27F"/>
    <w:rPr>
      <w:rFonts w:ascii="Times New Roman" w:eastAsia="Cambria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F134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1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C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C66"/>
    <w:rPr>
      <w:rFonts w:ascii="Times New Roman" w:eastAsia="Cambr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C66"/>
    <w:rPr>
      <w:rFonts w:ascii="Times New Roman" w:eastAsia="Cambria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D86"/>
    <w:rPr>
      <w:rFonts w:asciiTheme="majorHAnsi" w:eastAsiaTheme="majorEastAsia" w:hAnsiTheme="majorHAnsi" w:cstheme="majorBidi"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64"/>
    <w:rPr>
      <w:rFonts w:ascii="Times New Roman" w:eastAsia="Cambria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AA456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D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A4564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A4564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PlainText">
    <w:name w:val="Plain Text"/>
    <w:basedOn w:val="Normal"/>
    <w:link w:val="PlainTextChar"/>
    <w:uiPriority w:val="99"/>
    <w:rsid w:val="00AA4564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A4564"/>
    <w:rPr>
      <w:rFonts w:ascii="Consolas" w:eastAsia="Cambria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27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27F"/>
    <w:rPr>
      <w:rFonts w:ascii="Times New Roman" w:eastAsia="Cambria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F134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1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C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C66"/>
    <w:rPr>
      <w:rFonts w:ascii="Times New Roman" w:eastAsia="Cambr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C66"/>
    <w:rPr>
      <w:rFonts w:ascii="Times New Roman" w:eastAsia="Cambria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D86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2288">
              <w:marLeft w:val="0"/>
              <w:marRight w:val="0"/>
              <w:marTop w:val="0"/>
              <w:marBottom w:val="300"/>
              <w:divBdr>
                <w:top w:val="single" w:sz="6" w:space="0" w:color="DADBDC"/>
                <w:left w:val="none" w:sz="0" w:space="0" w:color="auto"/>
                <w:bottom w:val="single" w:sz="6" w:space="0" w:color="DADBDC"/>
                <w:right w:val="none" w:sz="0" w:space="0" w:color="auto"/>
              </w:divBdr>
            </w:div>
          </w:divsChild>
        </w:div>
      </w:divsChild>
    </w:div>
    <w:div w:id="6628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ugtopics.modernmedicine.com/drug-topics/news/when-switching-meds-isn-t-best-approa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rugtopics.modernmedicine.com/drug-topics/news/walgreens-finds-new-manufactur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rugtopics.modernmedicine.com/drug-topics/news/150-million-fine-just-start-trouble-abbvie" TargetMode="External"/><Relationship Id="rId5" Type="http://schemas.openxmlformats.org/officeDocument/2006/relationships/hyperlink" Target="http://images2.advanstar.com/Drugtopics/eNews/DRTP_Enews_02231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Hamm</dc:creator>
  <cp:lastModifiedBy>Mercy Glory Beulah M, HCL BSERV</cp:lastModifiedBy>
  <cp:revision>2</cp:revision>
  <dcterms:created xsi:type="dcterms:W3CDTF">2017-07-25T22:04:00Z</dcterms:created>
  <dcterms:modified xsi:type="dcterms:W3CDTF">2017-07-25T22:04:00Z</dcterms:modified>
</cp:coreProperties>
</file>