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CC942" w14:textId="2E16B331" w:rsidR="00EC1029" w:rsidRDefault="00342C86">
      <w:r>
        <w:t xml:space="preserve">Subject Line:  </w:t>
      </w:r>
      <w:r w:rsidR="00EC1029">
        <w:t>Need better efficiencies and improved outcomes for process development</w:t>
      </w:r>
      <w:r w:rsidR="00E904F3">
        <w:t>?</w:t>
      </w:r>
    </w:p>
    <w:p w14:paraId="63B3C6FB" w14:textId="77777777" w:rsidR="00EC1029" w:rsidRDefault="00EC1029"/>
    <w:p w14:paraId="4415C26C" w14:textId="2FCEB025" w:rsidR="00342C86" w:rsidRDefault="00E904F3">
      <w:r>
        <w:rPr>
          <w:noProof/>
        </w:rPr>
        <w:drawing>
          <wp:inline distT="0" distB="0" distL="0" distR="0" wp14:anchorId="197A967E" wp14:editId="7DBABB89">
            <wp:extent cx="5943600" cy="284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0751B" w14:textId="15A25BE3" w:rsidR="00681E93" w:rsidRDefault="00EE14C5">
      <w:r>
        <w:t xml:space="preserve">The biopharmaceutical industry is </w:t>
      </w:r>
      <w:r w:rsidR="00342C86">
        <w:t>moving a</w:t>
      </w:r>
      <w:r w:rsidR="00E904F3">
        <w:t>t</w:t>
      </w:r>
      <w:r w:rsidR="00342C86">
        <w:t xml:space="preserve"> much faster</w:t>
      </w:r>
      <w:r>
        <w:t xml:space="preserve"> speeds</w:t>
      </w:r>
      <w:r w:rsidR="00342C86">
        <w:t xml:space="preserve"> today</w:t>
      </w:r>
      <w:r>
        <w:t xml:space="preserve"> and working with more </w:t>
      </w:r>
      <w:r w:rsidR="00342C86">
        <w:t xml:space="preserve">diverse and </w:t>
      </w:r>
      <w:r>
        <w:t>complex molecules.  Understanding how to navigate this evolving landscape</w:t>
      </w:r>
      <w:r w:rsidR="00342C86">
        <w:t xml:space="preserve"> and improve your efficiency</w:t>
      </w:r>
      <w:r>
        <w:t xml:space="preserve"> is key</w:t>
      </w:r>
      <w:r w:rsidR="00342C86">
        <w:t xml:space="preserve">.  </w:t>
      </w:r>
      <w:r w:rsidR="00EC1029">
        <w:t xml:space="preserve">Learn more about the tools and process you can use </w:t>
      </w:r>
      <w:r>
        <w:t xml:space="preserve">to </w:t>
      </w:r>
      <w:r w:rsidR="00EC1029">
        <w:t xml:space="preserve">move your process </w:t>
      </w:r>
      <w:r w:rsidR="00342C86">
        <w:t>forward</w:t>
      </w:r>
      <w:r>
        <w:t>.</w:t>
      </w:r>
    </w:p>
    <w:p w14:paraId="400B9C3F" w14:textId="7D850C40" w:rsidR="00E9146D" w:rsidRDefault="00E9146D" w:rsidP="00681E93">
      <w:pPr>
        <w:spacing w:after="0"/>
      </w:pPr>
    </w:p>
    <w:p w14:paraId="7433F194" w14:textId="3151A73D" w:rsidR="00E9146D" w:rsidRPr="00E9146D" w:rsidRDefault="00E9146D" w:rsidP="00681E93">
      <w:pPr>
        <w:spacing w:after="0"/>
        <w:rPr>
          <w:b/>
          <w:bCs/>
          <w:sz w:val="24"/>
          <w:szCs w:val="24"/>
        </w:rPr>
      </w:pPr>
      <w:r w:rsidRPr="00E9146D">
        <w:rPr>
          <w:b/>
          <w:bCs/>
          <w:sz w:val="24"/>
          <w:szCs w:val="24"/>
        </w:rPr>
        <w:t>Understanding and controlling raw material variation in cell culture media</w:t>
      </w:r>
    </w:p>
    <w:p w14:paraId="2489A45B" w14:textId="7FB965F6" w:rsidR="00E9146D" w:rsidRDefault="00E9146D" w:rsidP="00681E93">
      <w:pPr>
        <w:spacing w:after="0"/>
      </w:pPr>
      <w:r>
        <w:t>Manage variability through advanced analytical methods and risk-based assessment</w:t>
      </w:r>
      <w:r w:rsidR="00E904F3">
        <w:t>.</w:t>
      </w:r>
    </w:p>
    <w:p w14:paraId="100CBF81" w14:textId="31641CAB" w:rsidR="00E9146D" w:rsidRDefault="00CF5504" w:rsidP="00681E93">
      <w:pPr>
        <w:spacing w:after="0"/>
      </w:pPr>
      <w:hyperlink r:id="rId5" w:history="1">
        <w:r w:rsidR="00E9146D" w:rsidRPr="00D30334">
          <w:rPr>
            <w:rStyle w:val="Hyperlink"/>
          </w:rPr>
          <w:t>https://www.cytivalifesciences.com/en/us/solutions/bioprocessing/knowledge-center/Cell-culture-material-variability</w:t>
        </w:r>
      </w:hyperlink>
      <w:r w:rsidR="00E904F3">
        <w:rPr>
          <w:rStyle w:val="Hyperlink"/>
        </w:rPr>
        <w:t>?extcmp=</w:t>
      </w:r>
      <w:r w:rsidR="00E904F3" w:rsidRPr="00E904F3">
        <w:rPr>
          <w:rStyle w:val="Hyperlink"/>
        </w:rPr>
        <w:t>CY20015-GL-BP-PD-AcceleratePD2020Upstream</w:t>
      </w:r>
      <w:r w:rsidR="00E904F3">
        <w:rPr>
          <w:rStyle w:val="Hyperlink"/>
        </w:rPr>
        <w:t>-</w:t>
      </w:r>
      <w:r>
        <w:rPr>
          <w:rStyle w:val="Hyperlink"/>
        </w:rPr>
        <w:t>BioPharmeblast</w:t>
      </w:r>
    </w:p>
    <w:p w14:paraId="225BD210" w14:textId="77777777" w:rsidR="00E9146D" w:rsidRPr="00B92DB7" w:rsidRDefault="00E9146D" w:rsidP="00681E93">
      <w:pPr>
        <w:spacing w:after="0"/>
        <w:rPr>
          <w:rFonts w:ascii="Cytiva Aktiv" w:hAnsi="Cytiva Aktiv"/>
        </w:rPr>
      </w:pPr>
    </w:p>
    <w:p w14:paraId="38E14BA6" w14:textId="582CF45F" w:rsidR="00342C86" w:rsidRPr="00B92DB7" w:rsidRDefault="006F5429" w:rsidP="00681E93">
      <w:pPr>
        <w:spacing w:after="0"/>
        <w:rPr>
          <w:rFonts w:ascii="Cytiva Aktiv" w:hAnsi="Cytiva Aktiv"/>
          <w:b/>
          <w:bCs/>
        </w:rPr>
      </w:pPr>
      <w:r w:rsidRPr="00B92DB7">
        <w:rPr>
          <w:rFonts w:ascii="Cytiva Aktiv" w:eastAsia="Calibri" w:hAnsi="Cytiva Aktiv" w:cs="Calibri"/>
          <w:b/>
          <w:bCs/>
        </w:rPr>
        <w:t>Optimizing process efficiency in upstream manufacturing</w:t>
      </w:r>
    </w:p>
    <w:p w14:paraId="20E2AF7A" w14:textId="48B6CD63" w:rsidR="00B92DB7" w:rsidRDefault="00B92DB7" w:rsidP="006F5429">
      <w:pPr>
        <w:spacing w:after="0" w:line="240" w:lineRule="auto"/>
        <w:rPr>
          <w:rFonts w:ascii="Cytiva Aktiv" w:hAnsi="Cytiva Aktiv"/>
          <w:color w:val="212529"/>
          <w:shd w:val="clear" w:color="auto" w:fill="FFFFFF"/>
        </w:rPr>
      </w:pPr>
      <w:r w:rsidRPr="00B92DB7">
        <w:rPr>
          <w:rFonts w:ascii="Cytiva Aktiv" w:hAnsi="Cytiva Aktiv"/>
          <w:color w:val="212529"/>
          <w:shd w:val="clear" w:color="auto" w:fill="FFFFFF"/>
        </w:rPr>
        <w:t>Process efficiency is a key goal for biopharmaceutical production, focused on increasing the process' speed, keeping costs under control, and building flexibility into the process, all while maintaining the quality of the final product.</w:t>
      </w:r>
    </w:p>
    <w:p w14:paraId="0C31419A" w14:textId="77777777" w:rsidR="00CF5504" w:rsidRDefault="00CF5504" w:rsidP="00CF5504">
      <w:pPr>
        <w:rPr>
          <w:rStyle w:val="Hyperlink"/>
        </w:rPr>
      </w:pPr>
      <w:hyperlink r:id="rId6" w:history="1">
        <w:r w:rsidRPr="005F2D96">
          <w:rPr>
            <w:rStyle w:val="Hyperlink"/>
            <w:rFonts w:ascii="Cytiva Aktiv" w:hAnsi="Cytiva Aktiv"/>
            <w:shd w:val="clear" w:color="auto" w:fill="FFFFFF"/>
          </w:rPr>
          <w:t>https://www.cytivalifesciences.com/en/us/news-center/optimizing-process-efficiency-in-upstream-manuf</w:t>
        </w:r>
        <w:r w:rsidRPr="005F2D96">
          <w:rPr>
            <w:rStyle w:val="Hyperlink"/>
            <w:rFonts w:ascii="Cytiva Aktiv" w:hAnsi="Cytiva Aktiv"/>
            <w:shd w:val="clear" w:color="auto" w:fill="FFFFFF"/>
          </w:rPr>
          <w:t>a</w:t>
        </w:r>
        <w:r w:rsidRPr="005F2D96">
          <w:rPr>
            <w:rStyle w:val="Hyperlink"/>
            <w:rFonts w:ascii="Cytiva Aktiv" w:hAnsi="Cytiva Aktiv"/>
            <w:shd w:val="clear" w:color="auto" w:fill="FFFFFF"/>
          </w:rPr>
          <w:t>cturing-10001#:~:text=Process%20efficiency%20is%20a%20key,%2C%20and%20cost%2Deffective%20process</w:t>
        </w:r>
      </w:hyperlink>
      <w:r>
        <w:rPr>
          <w:rStyle w:val="Hyperlink"/>
        </w:rPr>
        <w:t>?extcmp=</w:t>
      </w:r>
      <w:r w:rsidRPr="00E904F3">
        <w:rPr>
          <w:rStyle w:val="Hyperlink"/>
        </w:rPr>
        <w:t>CY20015-GL-BP-PD-AcceleratePD2020Upstream</w:t>
      </w:r>
      <w:r>
        <w:rPr>
          <w:rStyle w:val="Hyperlink"/>
        </w:rPr>
        <w:t>-BioPharmeblast</w:t>
      </w:r>
    </w:p>
    <w:p w14:paraId="4027EE67" w14:textId="300859D3" w:rsidR="0077347A" w:rsidRDefault="0077347A" w:rsidP="00B92DB7">
      <w:pPr>
        <w:spacing w:after="0"/>
        <w:rPr>
          <w:rFonts w:ascii="Cytiva Aktiv" w:hAnsi="Cytiva Aktiv"/>
          <w:b/>
          <w:bCs/>
          <w:noProof/>
        </w:rPr>
      </w:pPr>
      <w:bookmarkStart w:id="0" w:name="_GoBack"/>
      <w:bookmarkEnd w:id="0"/>
    </w:p>
    <w:p w14:paraId="4B6AD057" w14:textId="2F252B9F" w:rsidR="006F5429" w:rsidRPr="00B92DB7" w:rsidRDefault="006F5429" w:rsidP="00B92DB7">
      <w:pPr>
        <w:spacing w:after="0"/>
        <w:rPr>
          <w:rFonts w:ascii="Cytiva Aktiv" w:hAnsi="Cytiva Aktiv"/>
          <w:b/>
          <w:bCs/>
          <w:noProof/>
        </w:rPr>
      </w:pPr>
      <w:r w:rsidRPr="00B92DB7">
        <w:rPr>
          <w:rFonts w:ascii="Cytiva Aktiv" w:hAnsi="Cytiva Aktiv"/>
          <w:b/>
          <w:bCs/>
          <w:noProof/>
        </w:rPr>
        <w:t>Cell Culture Titer &amp; Protein Quality</w:t>
      </w:r>
    </w:p>
    <w:p w14:paraId="400748EE" w14:textId="77E7DCAB" w:rsidR="006F5429" w:rsidRPr="006F5429" w:rsidRDefault="006F5429" w:rsidP="00B92DB7">
      <w:pPr>
        <w:spacing w:after="0"/>
        <w:rPr>
          <w:rFonts w:ascii="Cytiva Aktiv" w:hAnsi="Cytiva Aktiv"/>
          <w:noProof/>
        </w:rPr>
      </w:pPr>
      <w:r>
        <w:rPr>
          <w:rFonts w:ascii="Cytiva Aktiv" w:hAnsi="Cytiva Aktiv"/>
          <w:noProof/>
        </w:rPr>
        <w:t>Using the right medium can help you increase quantity, quality or both</w:t>
      </w:r>
      <w:r w:rsidR="00E904F3">
        <w:rPr>
          <w:rFonts w:ascii="Cytiva Aktiv" w:hAnsi="Cytiva Aktiv"/>
          <w:noProof/>
        </w:rPr>
        <w:t>.</w:t>
      </w:r>
    </w:p>
    <w:p w14:paraId="5B78CBCE" w14:textId="48C77C41" w:rsidR="00E9146D" w:rsidRDefault="00CF5504">
      <w:pPr>
        <w:rPr>
          <w:rStyle w:val="Hyperlink"/>
        </w:rPr>
      </w:pPr>
      <w:hyperlink r:id="rId7" w:history="1">
        <w:r w:rsidR="006F5429" w:rsidRPr="00D30334">
          <w:rPr>
            <w:rStyle w:val="Hyperlink"/>
          </w:rPr>
          <w:t>https://www.cytivalifesciences.com/en/us/solutions/bioprocessing/knowledge-center/titer-and-protein-quality</w:t>
        </w:r>
      </w:hyperlink>
      <w:r w:rsidR="00E904F3">
        <w:rPr>
          <w:rStyle w:val="Hyperlink"/>
        </w:rPr>
        <w:t>?extcmp=</w:t>
      </w:r>
      <w:r w:rsidR="00E904F3" w:rsidRPr="00E904F3">
        <w:rPr>
          <w:rStyle w:val="Hyperlink"/>
        </w:rPr>
        <w:t>CY20015-GL-BP-PD-AcceleratePD2020Upstream</w:t>
      </w:r>
      <w:r w:rsidR="00E904F3">
        <w:rPr>
          <w:rStyle w:val="Hyperlink"/>
        </w:rPr>
        <w:t>-</w:t>
      </w:r>
      <w:r>
        <w:rPr>
          <w:rStyle w:val="Hyperlink"/>
        </w:rPr>
        <w:t>BioPharmeblast</w:t>
      </w:r>
    </w:p>
    <w:p w14:paraId="214F9D77" w14:textId="77777777" w:rsidR="00B92DB7" w:rsidRPr="00E9146D" w:rsidRDefault="00B92DB7" w:rsidP="00B92DB7">
      <w:pPr>
        <w:spacing w:after="0"/>
        <w:rPr>
          <w:b/>
          <w:bCs/>
        </w:rPr>
      </w:pPr>
      <w:r w:rsidRPr="00E9146D">
        <w:rPr>
          <w:b/>
          <w:bCs/>
        </w:rPr>
        <w:t>Simplifying cell culture expansion</w:t>
      </w:r>
    </w:p>
    <w:p w14:paraId="0658935C" w14:textId="77777777" w:rsidR="00B92DB7" w:rsidRDefault="00B92DB7" w:rsidP="00B92DB7">
      <w:pPr>
        <w:spacing w:after="0"/>
      </w:pPr>
      <w:r w:rsidRPr="00B92DB7">
        <w:rPr>
          <w:rFonts w:ascii="Cytiva Aktiv" w:hAnsi="Cytiva Aktiv"/>
          <w:color w:val="18181B"/>
          <w:shd w:val="clear" w:color="auto" w:fill="FFFFFF"/>
        </w:rPr>
        <w:lastRenderedPageBreak/>
        <w:t>Controlled perfusion in a closed, single-use bioreactor can cut the complexity from your cell culture expansion process, making it possible to go from seed train to full production in a single, cost-effective step</w:t>
      </w:r>
      <w:r>
        <w:rPr>
          <w:rFonts w:ascii="Cytiva Aktiv" w:hAnsi="Cytiva Aktiv"/>
          <w:color w:val="18181B"/>
          <w:sz w:val="26"/>
          <w:szCs w:val="26"/>
          <w:shd w:val="clear" w:color="auto" w:fill="FFFFFF"/>
        </w:rPr>
        <w:t>.</w:t>
      </w:r>
    </w:p>
    <w:p w14:paraId="0F19DB95" w14:textId="042B7E54" w:rsidR="00B92DB7" w:rsidRDefault="00CF5504" w:rsidP="00B92DB7">
      <w:pPr>
        <w:spacing w:after="0"/>
      </w:pPr>
      <w:hyperlink r:id="rId8" w:history="1">
        <w:r w:rsidR="00B92DB7" w:rsidRPr="00D30334">
          <w:rPr>
            <w:rStyle w:val="Hyperlink"/>
          </w:rPr>
          <w:t>https://www.cytivalifesciences.com/en/us/solutions/bioprocessing/knowledge-center/concentrated-fed-batch</w:t>
        </w:r>
      </w:hyperlink>
      <w:r w:rsidR="00E904F3">
        <w:rPr>
          <w:rStyle w:val="Hyperlink"/>
        </w:rPr>
        <w:t>?extcmp=</w:t>
      </w:r>
      <w:r w:rsidR="00E904F3" w:rsidRPr="00E904F3">
        <w:rPr>
          <w:rStyle w:val="Hyperlink"/>
        </w:rPr>
        <w:t>CY20015-GL-BP-PD-AcceleratePD2020Upstream</w:t>
      </w:r>
      <w:r w:rsidR="00E904F3">
        <w:rPr>
          <w:rStyle w:val="Hyperlink"/>
        </w:rPr>
        <w:t>-</w:t>
      </w:r>
      <w:r>
        <w:rPr>
          <w:rStyle w:val="Hyperlink"/>
        </w:rPr>
        <w:t>BioPharmeblast</w:t>
      </w:r>
    </w:p>
    <w:p w14:paraId="77D0D385" w14:textId="77777777" w:rsidR="00B92DB7" w:rsidRDefault="00B92DB7">
      <w:pPr>
        <w:rPr>
          <w:rStyle w:val="Hyperlink"/>
        </w:rPr>
      </w:pPr>
    </w:p>
    <w:p w14:paraId="4C72F6F1" w14:textId="36DB8043" w:rsidR="000E1D21" w:rsidRDefault="000E1D21" w:rsidP="000E1D21"/>
    <w:sectPr w:rsidR="000E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tiva Aktiv">
    <w:panose1 w:val="020B0504020202020204"/>
    <w:charset w:val="00"/>
    <w:family w:val="swiss"/>
    <w:pitch w:val="variable"/>
    <w:sig w:usb0="A00002EF" w:usb1="4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17"/>
    <w:rsid w:val="000E1D21"/>
    <w:rsid w:val="003026DD"/>
    <w:rsid w:val="00342C86"/>
    <w:rsid w:val="005B5F83"/>
    <w:rsid w:val="005D5A5F"/>
    <w:rsid w:val="00640242"/>
    <w:rsid w:val="00681E93"/>
    <w:rsid w:val="006F5429"/>
    <w:rsid w:val="0073494C"/>
    <w:rsid w:val="0077347A"/>
    <w:rsid w:val="008E72D3"/>
    <w:rsid w:val="009F2817"/>
    <w:rsid w:val="00B92DB7"/>
    <w:rsid w:val="00CF5504"/>
    <w:rsid w:val="00E904F3"/>
    <w:rsid w:val="00E9146D"/>
    <w:rsid w:val="00EC1029"/>
    <w:rsid w:val="00ED7ECF"/>
    <w:rsid w:val="00E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5272"/>
  <w15:chartTrackingRefBased/>
  <w15:docId w15:val="{A2DA4036-472D-45E8-BD15-6E626728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3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D2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34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4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4F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04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tivalifesciences.com/en/us/solutions/bioprocessing/knowledge-center/concentrated-fed-bat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ytivalifesciences.com/en/us/solutions/bioprocessing/knowledge-center/titer-and-protein-qual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ytivalifesciences.com/en/us/news-center/optimizing-process-efficiency-in-upstream-manufacturing-10001#:~:text=Process%20efficiency%20is%20a%20key,%2C%20and%20cost%2Deffective%20process" TargetMode="External"/><Relationship Id="rId5" Type="http://schemas.openxmlformats.org/officeDocument/2006/relationships/hyperlink" Target="https://www.cytivalifesciences.com/en/us/solutions/bioprocessing/knowledge-center/Cell-culture-material-variabilit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Robin D</dc:creator>
  <cp:keywords/>
  <dc:description/>
  <cp:lastModifiedBy>McCarthy, Lisa (Cytiva, Non-GE)</cp:lastModifiedBy>
  <cp:revision>2</cp:revision>
  <dcterms:created xsi:type="dcterms:W3CDTF">2020-12-07T17:13:00Z</dcterms:created>
  <dcterms:modified xsi:type="dcterms:W3CDTF">2020-12-07T17:13:00Z</dcterms:modified>
</cp:coreProperties>
</file>