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2AA4A" w14:textId="3C67845E" w:rsidR="003A0EB8" w:rsidRDefault="003A0EB8" w:rsidP="003A0EB8">
      <w:pPr>
        <w:spacing w:before="100" w:beforeAutospacing="1" w:after="100" w:afterAutospacing="1"/>
      </w:pPr>
      <w:r>
        <w:rPr>
          <w:lang w:val="en-GB"/>
        </w:rPr>
        <w:t> </w:t>
      </w:r>
      <w:r w:rsidR="00B22015">
        <w:rPr>
          <w:noProof/>
        </w:rPr>
        <w:drawing>
          <wp:inline distT="0" distB="0" distL="0" distR="0" wp14:anchorId="6A4DE57C" wp14:editId="492234E6">
            <wp:extent cx="3541676" cy="194603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i-challenges-frame-opportunities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855" cy="195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B8BB0" w14:textId="77777777" w:rsidR="003A0EB8" w:rsidRDefault="003A0EB8" w:rsidP="003A0EB8">
      <w:pPr>
        <w:spacing w:before="100" w:beforeAutospacing="1" w:after="100" w:afterAutospacing="1"/>
      </w:pPr>
      <w:r>
        <w:rPr>
          <w:b/>
          <w:bCs/>
          <w:sz w:val="28"/>
          <w:szCs w:val="28"/>
          <w:lang w:val="en-GB"/>
        </w:rPr>
        <w:t>Email #1: Intro to Pii with a tie into Oncology and VC</w:t>
      </w:r>
    </w:p>
    <w:p w14:paraId="1A3FF418" w14:textId="7CCF0D08" w:rsidR="003A0EB8" w:rsidRDefault="003A0EB8" w:rsidP="003A0EB8">
      <w:pPr>
        <w:spacing w:before="100" w:beforeAutospacing="1" w:after="100" w:afterAutospacing="1"/>
      </w:pPr>
      <w:r>
        <w:rPr>
          <w:lang w:val="en-GB"/>
        </w:rPr>
        <w:t> </w:t>
      </w:r>
      <w:r>
        <w:rPr>
          <w:b/>
          <w:bCs/>
          <w:lang w:val="en-GB"/>
        </w:rPr>
        <w:t>Subject Line: Pii - CDMO - Parenteral - Solid Dosage (Cytotoxic/Highly Potent/Hormone) Capabilities</w:t>
      </w:r>
    </w:p>
    <w:p w14:paraId="22840793" w14:textId="77777777" w:rsidR="003A0EB8" w:rsidRDefault="003A0EB8" w:rsidP="003A0EB8">
      <w:pPr>
        <w:spacing w:before="100" w:beforeAutospacing="1" w:after="100" w:afterAutospacing="1"/>
      </w:pPr>
      <w:r>
        <w:rPr>
          <w:lang w:val="en-GB"/>
        </w:rPr>
        <w:t>&lt;&lt;First name&gt;&gt;,</w:t>
      </w:r>
    </w:p>
    <w:p w14:paraId="3E23577D" w14:textId="77777777" w:rsidR="003A0EB8" w:rsidRDefault="003A0EB8" w:rsidP="003A0EB8">
      <w:pPr>
        <w:spacing w:before="100" w:beforeAutospacing="1" w:after="100" w:afterAutospacing="1"/>
      </w:pPr>
      <w:r>
        <w:rPr>
          <w:lang w:val="en-GB"/>
        </w:rPr>
        <w:t>Oncology innovations remain a top beneficiary of VC investments</w:t>
      </w:r>
      <w:r>
        <w:rPr>
          <w:color w:val="000000"/>
          <w:lang w:val="en-GB"/>
        </w:rPr>
        <w:t>,</w:t>
      </w:r>
      <w:r>
        <w:rPr>
          <w:lang w:val="en-GB"/>
        </w:rPr>
        <w:t xml:space="preserve"> and according to </w:t>
      </w:r>
      <w:hyperlink r:id="rId7" w:tgtFrame="_blank" w:history="1">
        <w:r>
          <w:rPr>
            <w:rStyle w:val="Hyperlink"/>
            <w:lang w:val="en-GB"/>
          </w:rPr>
          <w:t>this VMG health article</w:t>
        </w:r>
      </w:hyperlink>
      <w:r>
        <w:rPr>
          <w:lang w:val="en-GB"/>
        </w:rPr>
        <w:t xml:space="preserve"> it doesn</w:t>
      </w:r>
      <w:r>
        <w:rPr>
          <w:color w:val="000000"/>
          <w:lang w:val="en-GB"/>
        </w:rPr>
        <w:t>'</w:t>
      </w:r>
      <w:r>
        <w:rPr>
          <w:lang w:val="en-GB"/>
        </w:rPr>
        <w:t xml:space="preserve">t look to slow down over the next </w:t>
      </w:r>
      <w:r>
        <w:rPr>
          <w:color w:val="000000"/>
          <w:lang w:val="en-GB"/>
        </w:rPr>
        <w:t>two</w:t>
      </w:r>
      <w:r>
        <w:rPr>
          <w:lang w:val="en-GB"/>
        </w:rPr>
        <w:t xml:space="preserve"> years, in spite of the attention being given to COVID vaccine development.  The ability to advance promising cancer drug therapies will continue to be important to our industry, and we</w:t>
      </w:r>
      <w:r>
        <w:rPr>
          <w:color w:val="000000"/>
          <w:lang w:val="en-GB"/>
        </w:rPr>
        <w:t>'</w:t>
      </w:r>
      <w:r>
        <w:rPr>
          <w:lang w:val="en-GB"/>
        </w:rPr>
        <w:t>ve taken strategic steps in developing capabilities to keep pace with the need:     </w:t>
      </w:r>
    </w:p>
    <w:p w14:paraId="6CE01C04" w14:textId="77777777" w:rsidR="003A0EB8" w:rsidRDefault="003A0EB8" w:rsidP="003A0EB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  <w:lang w:val="en-GB"/>
        </w:rPr>
        <w:t>Small batch, Phase I and Phase II, aseptic fill and finish</w:t>
      </w:r>
    </w:p>
    <w:p w14:paraId="6C9FBBD6" w14:textId="77777777" w:rsidR="003A0EB8" w:rsidRDefault="003A0EB8" w:rsidP="003A0EB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  <w:lang w:val="en-GB"/>
        </w:rPr>
        <w:t>Managing risk with cytotoxic and highly potent API</w:t>
      </w:r>
    </w:p>
    <w:p w14:paraId="46F600A5" w14:textId="77777777" w:rsidR="003A0EB8" w:rsidRDefault="003A0EB8" w:rsidP="003A0EB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  <w:lang w:val="en-GB"/>
        </w:rPr>
        <w:t>Optimizing filling technology to minimize API loss</w:t>
      </w:r>
    </w:p>
    <w:p w14:paraId="6683962D" w14:textId="77777777" w:rsidR="003A0EB8" w:rsidRDefault="003A0EB8" w:rsidP="003A0EB8">
      <w:pPr>
        <w:spacing w:before="100" w:beforeAutospacing="1" w:after="100" w:afterAutospacing="1"/>
      </w:pPr>
      <w:r>
        <w:rPr>
          <w:lang w:val="en-GB"/>
        </w:rPr>
        <w:t>I hope you</w:t>
      </w:r>
      <w:r>
        <w:rPr>
          <w:color w:val="000000"/>
          <w:lang w:val="en-GB"/>
        </w:rPr>
        <w:t>'</w:t>
      </w:r>
      <w:r>
        <w:rPr>
          <w:lang w:val="en-GB"/>
        </w:rPr>
        <w:t>re finding our Linkedin content valuable, it appears to be popular among the consultant community</w:t>
      </w:r>
      <w:r>
        <w:rPr>
          <w:color w:val="000000"/>
          <w:lang w:val="en-GB"/>
        </w:rPr>
        <w:t>,</w:t>
      </w:r>
      <w:r>
        <w:rPr>
          <w:lang w:val="en-GB"/>
        </w:rPr>
        <w:t xml:space="preserve"> and Pii</w:t>
      </w:r>
      <w:r>
        <w:rPr>
          <w:color w:val="000000"/>
          <w:lang w:val="en-GB"/>
        </w:rPr>
        <w:t>'</w:t>
      </w:r>
      <w:r>
        <w:rPr>
          <w:lang w:val="en-GB"/>
        </w:rPr>
        <w:t xml:space="preserve">s relationships with consultants is important to us. </w:t>
      </w:r>
    </w:p>
    <w:p w14:paraId="61252D30" w14:textId="77777777" w:rsidR="003A0EB8" w:rsidRDefault="003A0EB8" w:rsidP="003A0EB8">
      <w:pPr>
        <w:spacing w:before="100" w:beforeAutospacing="1" w:after="100" w:afterAutospacing="1"/>
      </w:pPr>
      <w:r>
        <w:rPr>
          <w:lang w:val="en-GB"/>
        </w:rPr>
        <w:t> </w:t>
      </w:r>
    </w:p>
    <w:p w14:paraId="6A437967" w14:textId="77777777" w:rsidR="003A0EB8" w:rsidRDefault="003A0EB8" w:rsidP="003A0EB8">
      <w:pPr>
        <w:spacing w:before="100" w:beforeAutospacing="1" w:after="100" w:afterAutospacing="1"/>
      </w:pPr>
      <w:r>
        <w:rPr>
          <w:lang w:val="en-GB"/>
        </w:rPr>
        <w:t>Pii, or Pharmaceutics International Inc., is a US-based contract development and manufacturing organization. Our scientists and engineers frequently share knowledge and best practices with the industry</w:t>
      </w:r>
      <w:r>
        <w:rPr>
          <w:color w:val="000000"/>
          <w:lang w:val="en-GB"/>
        </w:rPr>
        <w:t>,</w:t>
      </w:r>
      <w:r>
        <w:rPr>
          <w:lang w:val="en-GB"/>
        </w:rPr>
        <w:t xml:space="preserve"> and we welcome you to access it and offer your comments. </w:t>
      </w:r>
      <w:hyperlink r:id="rId8" w:history="1">
        <w:r>
          <w:rPr>
            <w:rStyle w:val="Hyperlink"/>
            <w:lang w:val="en-GB"/>
          </w:rPr>
          <w:t>Here is a link to our website</w:t>
        </w:r>
      </w:hyperlink>
      <w:r>
        <w:rPr>
          <w:lang w:val="en-GB"/>
        </w:rPr>
        <w:t xml:space="preserve">. </w:t>
      </w:r>
    </w:p>
    <w:p w14:paraId="399564FF" w14:textId="77777777" w:rsidR="003A0EB8" w:rsidRDefault="003A0EB8" w:rsidP="003A0EB8">
      <w:pPr>
        <w:spacing w:before="100" w:beforeAutospacing="1" w:after="100" w:afterAutospacing="1"/>
      </w:pPr>
      <w:r>
        <w:rPr>
          <w:lang w:val="en-GB"/>
        </w:rPr>
        <w:t> </w:t>
      </w:r>
    </w:p>
    <w:p w14:paraId="335058CA" w14:textId="77777777" w:rsidR="003A0EB8" w:rsidRDefault="003A0EB8" w:rsidP="003A0EB8">
      <w:pPr>
        <w:spacing w:before="100" w:beforeAutospacing="1" w:after="100" w:afterAutospacing="1"/>
      </w:pPr>
      <w:r>
        <w:rPr>
          <w:lang w:val="en-GB"/>
        </w:rPr>
        <w:t xml:space="preserve">If you have a project you are working on and would like to discuss it with one of our top scientists, please </w:t>
      </w:r>
      <w:hyperlink r:id="rId9" w:tgtFrame="_self" w:history="1">
        <w:r>
          <w:rPr>
            <w:rStyle w:val="Hyperlink"/>
            <w:lang w:val="en-GB"/>
          </w:rPr>
          <w:t>book a meeting with us here</w:t>
        </w:r>
      </w:hyperlink>
      <w:r>
        <w:rPr>
          <w:lang w:val="en-GB"/>
        </w:rPr>
        <w:t xml:space="preserve">. </w:t>
      </w:r>
    </w:p>
    <w:p w14:paraId="2C6B022B" w14:textId="77777777" w:rsidR="003A0EB8" w:rsidRDefault="003A0EB8" w:rsidP="003A0EB8">
      <w:pPr>
        <w:spacing w:before="100" w:beforeAutospacing="1" w:after="100" w:afterAutospacing="1"/>
      </w:pPr>
      <w:r>
        <w:rPr>
          <w:lang w:val="en-GB"/>
        </w:rPr>
        <w:t> </w:t>
      </w:r>
    </w:p>
    <w:p w14:paraId="20177951" w14:textId="77777777" w:rsidR="00211BD1" w:rsidRDefault="00211BD1" w:rsidP="00211BD1">
      <w:pPr>
        <w:pBdr>
          <w:bottom w:val="double" w:sz="6" w:space="1" w:color="auto"/>
        </w:pBdr>
        <w:spacing w:before="100" w:beforeAutospacing="1" w:after="100" w:afterAutospacing="1"/>
        <w:rPr>
          <w:b/>
          <w:bCs/>
        </w:rPr>
      </w:pPr>
      <w:r w:rsidRPr="00211BD1">
        <w:rPr>
          <w:b/>
          <w:bCs/>
        </w:rPr>
        <w:t>Paul Dupont</w:t>
      </w:r>
    </w:p>
    <w:p w14:paraId="32D86913" w14:textId="62E902A6" w:rsidR="00211BD1" w:rsidRPr="00211BD1" w:rsidRDefault="00211BD1" w:rsidP="00211BD1">
      <w:pPr>
        <w:pBdr>
          <w:bottom w:val="double" w:sz="6" w:space="1" w:color="auto"/>
        </w:pBdr>
        <w:spacing w:before="100" w:beforeAutospacing="1" w:after="100" w:afterAutospacing="1"/>
      </w:pPr>
      <w:r w:rsidRPr="00211BD1">
        <w:rPr>
          <w:b/>
          <w:bCs/>
        </w:rPr>
        <w:lastRenderedPageBreak/>
        <w:t>Head of Digital Marketing</w:t>
      </w:r>
    </w:p>
    <w:p w14:paraId="3343D39F" w14:textId="77777777" w:rsidR="00211BD1" w:rsidRPr="00211BD1" w:rsidRDefault="00211BD1" w:rsidP="00211BD1">
      <w:pPr>
        <w:pBdr>
          <w:bottom w:val="double" w:sz="6" w:space="1" w:color="auto"/>
        </w:pBdr>
        <w:spacing w:before="100" w:beforeAutospacing="1" w:after="100" w:afterAutospacing="1"/>
      </w:pPr>
      <w:r w:rsidRPr="00211BD1">
        <w:rPr>
          <w:b/>
          <w:bCs/>
        </w:rPr>
        <w:t>Cell: 1-443-800-1866</w:t>
      </w:r>
    </w:p>
    <w:p w14:paraId="4C1A4CCF" w14:textId="77777777" w:rsidR="00211BD1" w:rsidRPr="00211BD1" w:rsidRDefault="00211BD1" w:rsidP="00211BD1">
      <w:pPr>
        <w:pBdr>
          <w:bottom w:val="double" w:sz="6" w:space="1" w:color="auto"/>
        </w:pBdr>
        <w:spacing w:before="100" w:beforeAutospacing="1" w:after="100" w:afterAutospacing="1"/>
      </w:pPr>
      <w:r w:rsidRPr="00211BD1">
        <w:rPr>
          <w:b/>
          <w:bCs/>
        </w:rPr>
        <w:t>Email: </w:t>
      </w:r>
      <w:hyperlink r:id="rId10" w:tgtFrame="_blank" w:history="1">
        <w:r w:rsidRPr="00211BD1">
          <w:rPr>
            <w:rStyle w:val="Hyperlink"/>
            <w:b/>
            <w:bCs/>
          </w:rPr>
          <w:t>pdupont@pharm-int.com</w:t>
        </w:r>
      </w:hyperlink>
    </w:p>
    <w:p w14:paraId="420B6B9E" w14:textId="6BB9695B" w:rsidR="003A0EB8" w:rsidRDefault="003A0EB8" w:rsidP="00211BD1">
      <w:pPr>
        <w:pBdr>
          <w:bottom w:val="double" w:sz="6" w:space="1" w:color="auto"/>
        </w:pBdr>
        <w:spacing w:before="100" w:beforeAutospacing="1" w:after="100" w:afterAutospacing="1"/>
      </w:pPr>
    </w:p>
    <w:sectPr w:rsidR="003A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75EAD"/>
    <w:multiLevelType w:val="multilevel"/>
    <w:tmpl w:val="AC1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2NLQwNTMyNjIztjBT0lEKTi0uzszPAykwrAUAvtGDHiwAAAA="/>
  </w:docVars>
  <w:rsids>
    <w:rsidRoot w:val="003A0EB8"/>
    <w:rsid w:val="000D2EA2"/>
    <w:rsid w:val="00187BD9"/>
    <w:rsid w:val="00211BD1"/>
    <w:rsid w:val="0031436E"/>
    <w:rsid w:val="003A0EB8"/>
    <w:rsid w:val="003A3C6F"/>
    <w:rsid w:val="003D710D"/>
    <w:rsid w:val="00493BC9"/>
    <w:rsid w:val="006E46B4"/>
    <w:rsid w:val="008F4A0E"/>
    <w:rsid w:val="00A75A52"/>
    <w:rsid w:val="00B22015"/>
    <w:rsid w:val="00F7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684C4"/>
  <w15:chartTrackingRefBased/>
  <w15:docId w15:val="{5E0A3FB3-8F93-455B-BAA3-E271F512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E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E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A0EB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11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-int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t.sidekickopen78.com/s1t/c/5/f18dQhb0S7lM8dDMPbW2n0x6l2B9nMJN7t5XWPfhMynW7gr-dK5wvLJnN56dFP4Vfl3T102?te=W3R5hFj4cm2zwW4kH0cK3K1LpYW3Qz6XD3_rgRnW43QBYh41Qv7YW43QKpV43Tw4jW3Q-Yhj3T3pkwW45TQMv3zhrNGW3K8pPt4fQQQZW41ZnhD4fKX1-W4fdh0F1GyZbzW3F6jQc3F4FXL1V3&amp;si=8000000003745937&amp;pi=bdf8105f4e849da559433cb6c6cad13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dupont@pharm-in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sidekickopen78.com/s1t/c/5/f18dQhb0S7lM8dDMPbW2n0x6l2B9nMJN7t5XWPfhMynW7gr-dK5wvLJnN56dFP4Vfl3T102?te=W3R5hFj4cm2zwW3_SMKM3T1k87W1JzCRv4cNDSbW1JxwY51LCsFtf45SzNg04&amp;si=8000000003745937&amp;pi=bdf8105f4e849da559433cb6c6cad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A09B-BABD-48BE-BB76-C9119469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 Dupont</dc:creator>
  <cp:keywords/>
  <dc:description/>
  <cp:lastModifiedBy>Francesca Mascino</cp:lastModifiedBy>
  <cp:revision>6</cp:revision>
  <dcterms:created xsi:type="dcterms:W3CDTF">2020-11-19T19:19:00Z</dcterms:created>
  <dcterms:modified xsi:type="dcterms:W3CDTF">2020-11-19T20:36:00Z</dcterms:modified>
</cp:coreProperties>
</file>